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10153369" w:rsidR="007B1221" w:rsidRPr="00CE0424" w:rsidRDefault="007B1221" w:rsidP="007B1221">
      <w:pPr>
        <w:pStyle w:val="3GPPHeader"/>
        <w:spacing w:after="60"/>
        <w:rPr>
          <w:sz w:val="32"/>
          <w:szCs w:val="32"/>
          <w:highlight w:val="yellow"/>
        </w:rPr>
      </w:pPr>
      <w:bookmarkStart w:id="0" w:name="_Hlk485401214"/>
      <w:r w:rsidRPr="00CE0424">
        <w:t>3GPP TSG-RAN #</w:t>
      </w:r>
      <w:r w:rsidR="006937A5">
        <w:t>8</w:t>
      </w:r>
      <w:r w:rsidR="005B450E">
        <w:t>2</w:t>
      </w:r>
      <w:r w:rsidRPr="00CE0424">
        <w:tab/>
      </w:r>
      <w:r w:rsidRPr="005B450E">
        <w:rPr>
          <w:szCs w:val="24"/>
        </w:rPr>
        <w:t xml:space="preserve">Tdoc </w:t>
      </w:r>
      <w:r w:rsidR="00B7333D" w:rsidRPr="00B7333D">
        <w:rPr>
          <w:szCs w:val="24"/>
        </w:rPr>
        <w:t>RP-182635</w:t>
      </w:r>
    </w:p>
    <w:p w14:paraId="4FEBBCA1" w14:textId="6E6D759B" w:rsidR="00F044C9" w:rsidRDefault="005B450E" w:rsidP="007B1221">
      <w:pPr>
        <w:pStyle w:val="3GPPHeader"/>
      </w:pPr>
      <w:r>
        <w:t>Sorrento, Italy</w:t>
      </w:r>
      <w:r w:rsidR="007B1221" w:rsidRPr="004A782B">
        <w:t xml:space="preserve">, </w:t>
      </w:r>
      <w:r w:rsidR="007B1221">
        <w:t>1</w:t>
      </w:r>
      <w:r w:rsidR="006937A5">
        <w:t>0</w:t>
      </w:r>
      <w:r w:rsidR="007B1221" w:rsidRPr="00D323F0">
        <w:rPr>
          <w:vertAlign w:val="superscript"/>
        </w:rPr>
        <w:t>th</w:t>
      </w:r>
      <w:r w:rsidR="007B1221">
        <w:t xml:space="preserve"> </w:t>
      </w:r>
      <w:r w:rsidR="007B1221" w:rsidRPr="00631CA0">
        <w:t xml:space="preserve">– </w:t>
      </w:r>
      <w:r w:rsidR="006937A5">
        <w:t>13</w:t>
      </w:r>
      <w:r w:rsidR="007B1221" w:rsidRPr="00B34996">
        <w:rPr>
          <w:vertAlign w:val="superscript"/>
        </w:rPr>
        <w:t>th</w:t>
      </w:r>
      <w:r w:rsidR="007B1221">
        <w:t xml:space="preserve"> </w:t>
      </w:r>
      <w:r>
        <w:t>December,</w:t>
      </w:r>
      <w:r w:rsidR="006937A5">
        <w:t xml:space="preserve"> </w:t>
      </w:r>
      <w:r w:rsidR="007B1221" w:rsidRPr="00631CA0">
        <w:t>2</w:t>
      </w:r>
      <w:bookmarkStart w:id="1" w:name="_GoBack"/>
      <w:bookmarkEnd w:id="1"/>
      <w:r w:rsidR="007B1221" w:rsidRPr="00631CA0">
        <w:t>01</w:t>
      </w:r>
      <w:r w:rsidR="007B1221">
        <w:t>8</w:t>
      </w:r>
      <w:r w:rsidR="00F044C9">
        <w:rPr>
          <w:szCs w:val="24"/>
        </w:rPr>
        <w:tab/>
      </w:r>
      <w:bookmarkEnd w:id="0"/>
    </w:p>
    <w:p w14:paraId="1739397F" w14:textId="77777777" w:rsidR="00386D0F" w:rsidRPr="00CE0424" w:rsidRDefault="00386D0F" w:rsidP="00386D0F">
      <w:pPr>
        <w:pStyle w:val="3GPPHeader"/>
      </w:pPr>
    </w:p>
    <w:p w14:paraId="336F98C5" w14:textId="4003A6AD" w:rsidR="00C94BAE" w:rsidRPr="005B450E" w:rsidRDefault="00C94BAE" w:rsidP="00C94BAE">
      <w:pPr>
        <w:pStyle w:val="3GPPHeader"/>
        <w:rPr>
          <w:sz w:val="22"/>
          <w:szCs w:val="22"/>
          <w:lang w:val="en-US"/>
        </w:rPr>
      </w:pPr>
      <w:r w:rsidRPr="005B450E">
        <w:rPr>
          <w:sz w:val="22"/>
          <w:szCs w:val="22"/>
          <w:lang w:val="en-US"/>
        </w:rPr>
        <w:t>Agenda Item:</w:t>
      </w:r>
      <w:r w:rsidRPr="005B450E">
        <w:rPr>
          <w:sz w:val="22"/>
          <w:szCs w:val="22"/>
          <w:lang w:val="en-US"/>
        </w:rPr>
        <w:tab/>
      </w:r>
      <w:r w:rsidR="00D60DD4">
        <w:rPr>
          <w:sz w:val="22"/>
          <w:szCs w:val="22"/>
          <w:lang w:val="en-US"/>
        </w:rPr>
        <w:t>9.6</w:t>
      </w:r>
    </w:p>
    <w:p w14:paraId="5B4482B9" w14:textId="40AFBA6C" w:rsidR="00C94BAE" w:rsidRDefault="00C94BAE" w:rsidP="00C94BAE">
      <w:pPr>
        <w:pStyle w:val="3GPPHeader"/>
        <w:rPr>
          <w:sz w:val="22"/>
          <w:szCs w:val="22"/>
        </w:rPr>
      </w:pPr>
      <w:r>
        <w:rPr>
          <w:sz w:val="22"/>
          <w:szCs w:val="22"/>
        </w:rPr>
        <w:t>Source:</w:t>
      </w:r>
      <w:r>
        <w:rPr>
          <w:sz w:val="22"/>
          <w:szCs w:val="22"/>
        </w:rPr>
        <w:tab/>
        <w:t>Ericsson</w:t>
      </w:r>
      <w:r w:rsidR="00D60DD4">
        <w:rPr>
          <w:sz w:val="22"/>
          <w:szCs w:val="22"/>
        </w:rPr>
        <w:t xml:space="preserve">, </w:t>
      </w:r>
      <w:r w:rsidR="00656DCF">
        <w:rPr>
          <w:sz w:val="22"/>
          <w:szCs w:val="22"/>
        </w:rPr>
        <w:t>Telstra</w:t>
      </w:r>
      <w:r w:rsidR="004F43BD">
        <w:rPr>
          <w:sz w:val="22"/>
          <w:szCs w:val="22"/>
        </w:rPr>
        <w:t>, Verizon, T-Mobile USA</w:t>
      </w:r>
    </w:p>
    <w:p w14:paraId="6E57E625" w14:textId="09F8A3D0" w:rsidR="00C94BAE" w:rsidRDefault="00C94BAE" w:rsidP="00C94BAE">
      <w:pPr>
        <w:pStyle w:val="3GPPHeader"/>
        <w:rPr>
          <w:sz w:val="22"/>
          <w:szCs w:val="22"/>
        </w:rPr>
      </w:pPr>
      <w:r>
        <w:rPr>
          <w:sz w:val="22"/>
          <w:szCs w:val="22"/>
        </w:rPr>
        <w:t>Title:</w:t>
      </w:r>
      <w:r>
        <w:rPr>
          <w:sz w:val="22"/>
          <w:szCs w:val="22"/>
        </w:rPr>
        <w:tab/>
      </w:r>
      <w:r w:rsidR="00261B8F">
        <w:rPr>
          <w:sz w:val="22"/>
          <w:szCs w:val="22"/>
        </w:rPr>
        <w:t>S</w:t>
      </w:r>
      <w:r w:rsidR="00C508D2">
        <w:rPr>
          <w:sz w:val="22"/>
          <w:szCs w:val="22"/>
        </w:rPr>
        <w:t xml:space="preserve">pectrum sharing and </w:t>
      </w:r>
      <w:r w:rsidR="00261B8F">
        <w:rPr>
          <w:sz w:val="22"/>
          <w:szCs w:val="22"/>
        </w:rPr>
        <w:t>corresponding UE capabilities</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2B7B3C40" w:rsidR="00C24345" w:rsidRDefault="00E90E49" w:rsidP="00A2052C">
      <w:pPr>
        <w:pStyle w:val="Heading1"/>
      </w:pPr>
      <w:r w:rsidRPr="00CE0424">
        <w:t>Introduction</w:t>
      </w:r>
    </w:p>
    <w:p w14:paraId="4A0B5834" w14:textId="22B11F8E" w:rsidR="00780A21" w:rsidRDefault="006E4393" w:rsidP="00E40888">
      <w:r>
        <w:t xml:space="preserve">In this paper, we discuss </w:t>
      </w:r>
      <w:r w:rsidR="0092069D">
        <w:t xml:space="preserve">dynamic </w:t>
      </w:r>
      <w:r>
        <w:t>spectrum</w:t>
      </w:r>
      <w:r w:rsidR="0092069D">
        <w:t xml:space="preserve"> sharing</w:t>
      </w:r>
      <w:r>
        <w:t xml:space="preserve"> </w:t>
      </w:r>
      <w:r w:rsidR="00C75C1C">
        <w:t xml:space="preserve">between LTE and NR and </w:t>
      </w:r>
      <w:r w:rsidR="00261B8F">
        <w:t>the corresponding UE capabilities needed. It is explained why the mandatory feature of CRS rate matching is important. We are proposing to trigger the process of mandating the “IOT bit” to be set to one once testing opportunities are expected to be available by multiple network vendors, i.e., around June 2019.</w:t>
      </w:r>
    </w:p>
    <w:p w14:paraId="08D809BE" w14:textId="3121657C" w:rsidR="00780A21" w:rsidRDefault="009B53E5" w:rsidP="001570C7">
      <w:pPr>
        <w:pStyle w:val="Heading1"/>
      </w:pPr>
      <w:r>
        <w:t>Background</w:t>
      </w:r>
    </w:p>
    <w:p w14:paraId="2CA82F3A" w14:textId="7914AA18" w:rsidR="00D35821" w:rsidRDefault="00D35821" w:rsidP="00245EE4">
      <w:r>
        <w:t xml:space="preserve">Bringing the 5G experience to everyone and everywhere is </w:t>
      </w:r>
      <w:r w:rsidRPr="000D3725">
        <w:rPr>
          <w:u w:val="single"/>
        </w:rPr>
        <w:t>the</w:t>
      </w:r>
      <w:r>
        <w:t xml:space="preserve"> next big challenge of the coming year(s). This will be starting based on NR non-standalone (</w:t>
      </w:r>
      <w:r w:rsidR="004B20B2">
        <w:t>NSA</w:t>
      </w:r>
      <w:r>
        <w:t>)</w:t>
      </w:r>
      <w:r w:rsidR="004B20B2">
        <w:t xml:space="preserve"> EN-DC</w:t>
      </w:r>
      <w:r>
        <w:t xml:space="preserve"> networks but soon transit to NR standalone </w:t>
      </w:r>
      <w:r w:rsidR="004B20B2">
        <w:t xml:space="preserve">(SA) </w:t>
      </w:r>
      <w:r>
        <w:t>network deployments being connected</w:t>
      </w:r>
      <w:r w:rsidRPr="00245EE4">
        <w:t xml:space="preserve"> </w:t>
      </w:r>
      <w:r>
        <w:t>to 5G Core Network (</w:t>
      </w:r>
      <w:r w:rsidRPr="00245EE4">
        <w:t>5GC</w:t>
      </w:r>
      <w:r>
        <w:t>)</w:t>
      </w:r>
      <w:r w:rsidRPr="00245EE4">
        <w:t xml:space="preserve"> and thus </w:t>
      </w:r>
      <w:r>
        <w:t xml:space="preserve">enabling 5GC </w:t>
      </w:r>
      <w:r w:rsidRPr="00245EE4">
        <w:t>services like slicing,</w:t>
      </w:r>
      <w:r>
        <w:t xml:space="preserve"> flow-based QoS,</w:t>
      </w:r>
      <w:r w:rsidRPr="00245EE4">
        <w:t xml:space="preserve"> i</w:t>
      </w:r>
      <w:r>
        <w:t>nactive state etc</w:t>
      </w:r>
      <w:r w:rsidRPr="00245EE4">
        <w:t>.</w:t>
      </w:r>
      <w:r>
        <w:t xml:space="preserve"> </w:t>
      </w:r>
    </w:p>
    <w:p w14:paraId="376D1BB8" w14:textId="77777777" w:rsidR="00A3723B" w:rsidRDefault="00D35821" w:rsidP="00245EE4">
      <w:r>
        <w:t>Commercially feasible wide area deployments, however, require low band spectrum, which is today used by LTE. As LTE networks will continue to serve huge number of devices, low bands cannot simply be re-farmed without degrading the MBB experience of millions of customers.</w:t>
      </w:r>
      <w:r w:rsidR="00A3723B">
        <w:t xml:space="preserve"> Hence, s</w:t>
      </w:r>
      <w:r>
        <w:t xml:space="preserve">pectrum sharing is the tool to smoothly migrate LTE (low) bands to NR. This is </w:t>
      </w:r>
      <w:r w:rsidR="00A3723B">
        <w:t xml:space="preserve">enabled </w:t>
      </w:r>
      <w:r>
        <w:t xml:space="preserve">by operating </w:t>
      </w:r>
      <w:r w:rsidR="00A3723B">
        <w:t xml:space="preserve">LTE and NR on the same shared carrier. </w:t>
      </w:r>
    </w:p>
    <w:p w14:paraId="4A0AA117" w14:textId="076C5811" w:rsidR="00D60DD4" w:rsidRPr="00CE13F7" w:rsidRDefault="00A3723B" w:rsidP="00CE13F7">
      <w:r>
        <w:t>Spectrum sharing is planned to be used on both Pcells and Scells and in both the Dual Connectivity and the Carrier Aggregation framework. Continuous 5G (low band) coverage enables 1) seamless NR mobility performance, 2) max. UE data rate through carrier aggregation of all available low, mid and high NR bands as well as 3) max. UE data rate through extended DL mmWave coverage into cell areas where the UL mmWave coverage may already be limited.</w:t>
      </w:r>
    </w:p>
    <w:p w14:paraId="5AD775CF" w14:textId="627B2C56" w:rsidR="00780A21" w:rsidRDefault="00152F63" w:rsidP="001570C7">
      <w:pPr>
        <w:pStyle w:val="Heading1"/>
      </w:pPr>
      <w:r>
        <w:t xml:space="preserve">UE capabilities needed </w:t>
      </w:r>
    </w:p>
    <w:p w14:paraId="34CAD8BE" w14:textId="07C120FC" w:rsidR="008E1683" w:rsidRDefault="00152F63" w:rsidP="008E1683">
      <w:r>
        <w:t>T</w:t>
      </w:r>
      <w:r w:rsidR="008E1683">
        <w:t>he key feature to support spectrum sharing is LTE</w:t>
      </w:r>
      <w:r w:rsidR="000E6476">
        <w:t xml:space="preserve"> CRS</w:t>
      </w:r>
      <w:r w:rsidR="008E1683">
        <w:t xml:space="preserve"> rate matching</w:t>
      </w:r>
      <w:r>
        <w:t xml:space="preserve">. Thereby, </w:t>
      </w:r>
      <w:r w:rsidR="000E6476">
        <w:t>the UE knows</w:t>
      </w:r>
      <w:r w:rsidR="000E6476" w:rsidRPr="000E6476">
        <w:t xml:space="preserve"> </w:t>
      </w:r>
      <w:r>
        <w:t xml:space="preserve">the </w:t>
      </w:r>
      <w:r w:rsidR="000E6476" w:rsidRPr="000E6476">
        <w:t>LTE CRS pattern</w:t>
      </w:r>
      <w:r>
        <w:t xml:space="preserve"> that it </w:t>
      </w:r>
      <w:r w:rsidR="000E6476" w:rsidRPr="000E6476">
        <w:t>shall rate match around</w:t>
      </w:r>
      <w:r>
        <w:t xml:space="preserve"> when receiving DL transmissions on a cell sharing LTE and NR</w:t>
      </w:r>
      <w:r w:rsidR="000E6476" w:rsidRPr="000E6476">
        <w:t>.</w:t>
      </w:r>
      <w:r w:rsidR="000E6476">
        <w:t xml:space="preserve"> </w:t>
      </w:r>
    </w:p>
    <w:p w14:paraId="7A2A8279" w14:textId="03DF2369" w:rsidR="008E1683" w:rsidRDefault="008E1683" w:rsidP="008F7909">
      <w:pPr>
        <w:pStyle w:val="Observation"/>
      </w:pPr>
      <w:r>
        <w:t>LTE</w:t>
      </w:r>
      <w:r w:rsidR="000E6E6C">
        <w:t xml:space="preserve"> CRS</w:t>
      </w:r>
      <w:r>
        <w:t xml:space="preserve"> rate matching is </w:t>
      </w:r>
      <w:r w:rsidR="00152F63">
        <w:t xml:space="preserve">the </w:t>
      </w:r>
      <w:r>
        <w:t xml:space="preserve">key feature to enable </w:t>
      </w:r>
      <w:r w:rsidR="00152F63">
        <w:t>spectrum sharing</w:t>
      </w:r>
    </w:p>
    <w:p w14:paraId="6D456679" w14:textId="6671783A" w:rsidR="008E1683" w:rsidRDefault="008E1683" w:rsidP="008F7909">
      <w:r>
        <w:t xml:space="preserve">RAN1 agreed that </w:t>
      </w:r>
      <w:r w:rsidR="0092069D">
        <w:t xml:space="preserve">LTE CRS rate matching parameters </w:t>
      </w:r>
      <w:r>
        <w:t>are mandatory</w:t>
      </w:r>
      <w:r w:rsidR="0092069D">
        <w:t xml:space="preserve"> for the UE to support</w:t>
      </w:r>
      <w:r>
        <w:t xml:space="preserve">.  </w:t>
      </w:r>
      <w:r w:rsidR="006F78EE">
        <w:t xml:space="preserve">RAN1 also agreed that </w:t>
      </w:r>
      <w:r w:rsidR="00152F63">
        <w:t>an “</w:t>
      </w:r>
      <w:r>
        <w:t>IoT bit</w:t>
      </w:r>
      <w:r w:rsidR="00152F63">
        <w:t>”</w:t>
      </w:r>
      <w:r>
        <w:t xml:space="preserve"> </w:t>
      </w:r>
      <w:r w:rsidR="006F78EE">
        <w:t>is</w:t>
      </w:r>
      <w:r>
        <w:t xml:space="preserve"> introduced </w:t>
      </w:r>
      <w:r w:rsidR="00152F63">
        <w:t xml:space="preserve">because </w:t>
      </w:r>
      <w:r>
        <w:t xml:space="preserve">early </w:t>
      </w:r>
      <w:r w:rsidR="00152F63">
        <w:t xml:space="preserve">NR </w:t>
      </w:r>
      <w:r>
        <w:t xml:space="preserve">deployments </w:t>
      </w:r>
      <w:r w:rsidR="00152F63">
        <w:t xml:space="preserve">(on mid- and high bands) using </w:t>
      </w:r>
      <w:r>
        <w:t>EN-DC</w:t>
      </w:r>
      <w:r w:rsidR="0011072F">
        <w:t xml:space="preserve"> </w:t>
      </w:r>
      <w:r w:rsidR="00152F63">
        <w:t xml:space="preserve">will not use spectrum </w:t>
      </w:r>
      <w:r w:rsidR="0011072F">
        <w:t>shar</w:t>
      </w:r>
      <w:r w:rsidR="00152F63">
        <w:t>ing. Hence I</w:t>
      </w:r>
      <w:r w:rsidR="00DE5FA6">
        <w:t>o</w:t>
      </w:r>
      <w:r w:rsidR="00152F63">
        <w:t>DT opportunities will not be available from the start</w:t>
      </w:r>
      <w:r w:rsidR="006F78EE">
        <w:t>.</w:t>
      </w:r>
      <w:r w:rsidR="00133C52">
        <w:t xml:space="preserve"> This does not lead to any problems for NSA UEs in EN</w:t>
      </w:r>
      <w:r w:rsidR="00DE5FA6">
        <w:t>-</w:t>
      </w:r>
      <w:r w:rsidR="00133C52">
        <w:t>DC networks not using (low band) spectrum sharing.</w:t>
      </w:r>
    </w:p>
    <w:p w14:paraId="0FF5CFC6" w14:textId="4C2634ED" w:rsidR="00AC1B02" w:rsidRDefault="00133C52" w:rsidP="006E52F0">
      <w:r>
        <w:t xml:space="preserve">However, if SA NR </w:t>
      </w:r>
      <w:r w:rsidR="007132FD">
        <w:t>UE</w:t>
      </w:r>
      <w:r>
        <w:t>s</w:t>
      </w:r>
      <w:r w:rsidR="007132FD">
        <w:t xml:space="preserve"> </w:t>
      </w:r>
      <w:r>
        <w:t xml:space="preserve">would disregard the specification and </w:t>
      </w:r>
      <w:r w:rsidR="007132FD">
        <w:t xml:space="preserve">not </w:t>
      </w:r>
      <w:r>
        <w:t xml:space="preserve">implement the mandatory feature of </w:t>
      </w:r>
      <w:r w:rsidR="007132FD">
        <w:t>LTE rate matching</w:t>
      </w:r>
      <w:r w:rsidR="00DE5FA6">
        <w:t>,</w:t>
      </w:r>
      <w:r w:rsidR="007132FD">
        <w:t xml:space="preserve"> </w:t>
      </w:r>
      <w:r>
        <w:t xml:space="preserve">they would get into trouble on low band NR SA cells using spectrum sharing. These UEs </w:t>
      </w:r>
      <w:r w:rsidR="001E2789">
        <w:t>would camp and access the NR cell</w:t>
      </w:r>
      <w:r w:rsidR="003B0231">
        <w:t xml:space="preserve"> as a result of reselection priorities</w:t>
      </w:r>
      <w:r w:rsidR="00807DCC">
        <w:t>.</w:t>
      </w:r>
      <w:r w:rsidR="001E2789">
        <w:t xml:space="preserve"> </w:t>
      </w:r>
      <w:r w:rsidR="00807DCC">
        <w:t>However, th</w:t>
      </w:r>
      <w:r w:rsidR="003B0231">
        <w:t>e</w:t>
      </w:r>
      <w:r w:rsidR="00807DCC">
        <w:t xml:space="preserve"> UE </w:t>
      </w:r>
      <w:r w:rsidR="001E2789">
        <w:t xml:space="preserve">could not be served by </w:t>
      </w:r>
      <w:r w:rsidR="00807DCC">
        <w:t>the shared</w:t>
      </w:r>
      <w:r w:rsidR="001E2789">
        <w:t xml:space="preserve"> cell as the bitrate would be too low. Due to this, the network would redirect the UE to </w:t>
      </w:r>
      <w:r w:rsidR="00807DCC">
        <w:t xml:space="preserve">the </w:t>
      </w:r>
      <w:r w:rsidR="001E2789">
        <w:t xml:space="preserve">LTE </w:t>
      </w:r>
      <w:r w:rsidR="00807DCC">
        <w:t>cell</w:t>
      </w:r>
      <w:r w:rsidR="001E2789">
        <w:t>.</w:t>
      </w:r>
      <w:r w:rsidR="00807DCC">
        <w:t xml:space="preserve"> </w:t>
      </w:r>
      <w:r>
        <w:t xml:space="preserve">But of course, </w:t>
      </w:r>
      <w:r w:rsidR="00807DCC">
        <w:t xml:space="preserve">reselection priorities would lead the </w:t>
      </w:r>
      <w:r>
        <w:t xml:space="preserve">NR capable </w:t>
      </w:r>
      <w:r w:rsidR="00807DCC">
        <w:t xml:space="preserve">UE back </w:t>
      </w:r>
      <w:r>
        <w:t xml:space="preserve">to </w:t>
      </w:r>
      <w:r w:rsidR="00A802E6">
        <w:t xml:space="preserve">the </w:t>
      </w:r>
      <w:r w:rsidR="00807DCC">
        <w:t>NR cell</w:t>
      </w:r>
      <w:r w:rsidR="00B92FF6">
        <w:t xml:space="preserve">, where the above start all </w:t>
      </w:r>
      <w:r w:rsidR="00B92FF6" w:rsidRPr="00B30C19">
        <w:t>over</w:t>
      </w:r>
      <w:r w:rsidRPr="00B30C19">
        <w:t xml:space="preserve">. The </w:t>
      </w:r>
      <w:r w:rsidR="00807DCC" w:rsidRPr="00711639">
        <w:t>ping-pong effect</w:t>
      </w:r>
      <w:r w:rsidRPr="00711639">
        <w:t xml:space="preserve"> </w:t>
      </w:r>
      <w:r w:rsidR="00B92FF6" w:rsidRPr="00711639">
        <w:t xml:space="preserve">likely </w:t>
      </w:r>
      <w:r w:rsidRPr="00711639">
        <w:t>result</w:t>
      </w:r>
      <w:r w:rsidR="00B92FF6" w:rsidRPr="00711639">
        <w:t>s</w:t>
      </w:r>
      <w:r w:rsidRPr="00711639">
        <w:t xml:space="preserve"> in </w:t>
      </w:r>
      <w:r w:rsidR="005F3202" w:rsidRPr="00711639">
        <w:t>the UE not get</w:t>
      </w:r>
      <w:r w:rsidRPr="00711639">
        <w:t>ting</w:t>
      </w:r>
      <w:r w:rsidR="005F3202" w:rsidRPr="00711639">
        <w:t xml:space="preserve"> service at all. </w:t>
      </w:r>
    </w:p>
    <w:p w14:paraId="19019D6C" w14:textId="7DA369E3" w:rsidR="00AC1B02" w:rsidRDefault="004B20B2" w:rsidP="006E52F0">
      <w:r>
        <w:lastRenderedPageBreak/>
        <w:t>Especially for UEs supporting standalone NR</w:t>
      </w:r>
      <w:r w:rsidR="00B92FF6">
        <w:t>, it is utmost important to follow the specification and to implement CRS rate matching. We expect I</w:t>
      </w:r>
      <w:r w:rsidR="00DE5FA6">
        <w:t>o</w:t>
      </w:r>
      <w:r w:rsidR="00B92FF6">
        <w:t xml:space="preserve">DT opportunities to become available around June 2019 and as soon as they are available, </w:t>
      </w:r>
      <w:r w:rsidR="009C316A">
        <w:t xml:space="preserve">the feature should be truly mandatory, ie., the </w:t>
      </w:r>
      <w:r w:rsidR="00B92FF6">
        <w:t>“</w:t>
      </w:r>
      <w:r w:rsidR="009C316A">
        <w:t>IoT bit</w:t>
      </w:r>
      <w:r w:rsidR="00B92FF6">
        <w:t>”</w:t>
      </w:r>
      <w:r w:rsidR="009C316A">
        <w:t xml:space="preserve"> shall be set to true.</w:t>
      </w:r>
    </w:p>
    <w:p w14:paraId="1ED361F3" w14:textId="5D102E94" w:rsidR="00B92FF6" w:rsidRDefault="00B92FF6" w:rsidP="00332F9D">
      <w:pPr>
        <w:pStyle w:val="Proposal"/>
        <w:tabs>
          <w:tab w:val="clear" w:pos="1304"/>
        </w:tabs>
        <w:ind w:left="1701" w:hanging="1701"/>
      </w:pPr>
      <w:bookmarkStart w:id="2" w:name="_Toc531380728"/>
      <w:bookmarkStart w:id="3" w:name="_Toc531380980"/>
      <w:bookmarkStart w:id="4" w:name="_Toc531381000"/>
      <w:bookmarkStart w:id="5" w:name="_Toc531381023"/>
      <w:bookmarkStart w:id="6" w:name="_Toc531381031"/>
      <w:bookmarkStart w:id="7" w:name="_Toc531381088"/>
      <w:bookmarkStart w:id="8" w:name="_Toc531381153"/>
      <w:bookmarkStart w:id="9" w:name="_Toc531381196"/>
      <w:bookmarkStart w:id="10" w:name="_Toc531253634"/>
      <w:bookmarkStart w:id="11" w:name="_Toc531253654"/>
      <w:bookmarkStart w:id="12" w:name="_Toc531262026"/>
      <w:r>
        <w:t>As soon as I</w:t>
      </w:r>
      <w:r w:rsidR="00DE5FA6">
        <w:t>o</w:t>
      </w:r>
      <w:r>
        <w:t xml:space="preserve">DT opportunities are available, </w:t>
      </w:r>
      <w:r w:rsidR="00747A1C">
        <w:t>LTE CRS rate matching</w:t>
      </w:r>
      <w:r>
        <w:t xml:space="preserve"> sh</w:t>
      </w:r>
      <w:r w:rsidR="00711639">
        <w:t xml:space="preserve">ould </w:t>
      </w:r>
      <w:r>
        <w:t>be truly mandatory, ie., the “IoT bit” shall be set to true</w:t>
      </w:r>
      <w:bookmarkEnd w:id="2"/>
      <w:bookmarkEnd w:id="3"/>
      <w:bookmarkEnd w:id="4"/>
      <w:bookmarkEnd w:id="5"/>
      <w:bookmarkEnd w:id="6"/>
      <w:bookmarkEnd w:id="7"/>
      <w:bookmarkEnd w:id="8"/>
      <w:bookmarkEnd w:id="9"/>
      <w:r>
        <w:t xml:space="preserve"> </w:t>
      </w:r>
    </w:p>
    <w:p w14:paraId="17E8AC6A" w14:textId="77777777" w:rsidR="00711639" w:rsidRPr="00AB54C5" w:rsidRDefault="00711639" w:rsidP="000D3725">
      <w:bookmarkStart w:id="13" w:name="_Toc531381154"/>
      <w:r w:rsidRPr="00AB54C5">
        <w:t>Other NR UE features to also consider important for an efficient operation of spectrum sharing:</w:t>
      </w:r>
      <w:bookmarkEnd w:id="13"/>
    </w:p>
    <w:p w14:paraId="542B1B20" w14:textId="77777777" w:rsidR="00711639" w:rsidRPr="00DE5FA6" w:rsidRDefault="00711639" w:rsidP="000D3725">
      <w:pPr>
        <w:pStyle w:val="ListParagraph"/>
        <w:numPr>
          <w:ilvl w:val="0"/>
          <w:numId w:val="17"/>
        </w:numPr>
        <w:spacing w:after="0"/>
        <w:ind w:leftChars="0" w:left="714" w:hanging="357"/>
        <w:rPr>
          <w:rFonts w:cs="Arial"/>
        </w:rPr>
      </w:pPr>
      <w:r w:rsidRPr="000D3725">
        <w:rPr>
          <w:rFonts w:ascii="Arial" w:hAnsi="Arial" w:cs="Arial"/>
        </w:rPr>
        <w:t>PDCCH in symbol 2</w:t>
      </w:r>
    </w:p>
    <w:p w14:paraId="14BC7272" w14:textId="77777777" w:rsidR="00711639" w:rsidRPr="00DE5FA6" w:rsidRDefault="00711639" w:rsidP="000D3725">
      <w:pPr>
        <w:pStyle w:val="ListParagraph"/>
        <w:numPr>
          <w:ilvl w:val="0"/>
          <w:numId w:val="17"/>
        </w:numPr>
        <w:spacing w:after="0"/>
        <w:ind w:leftChars="0" w:left="714" w:hanging="357"/>
        <w:rPr>
          <w:rFonts w:cs="Arial"/>
        </w:rPr>
      </w:pPr>
      <w:r w:rsidRPr="000D3725">
        <w:rPr>
          <w:rFonts w:ascii="Arial" w:hAnsi="Arial" w:cs="Arial"/>
        </w:rPr>
        <w:t>Rate matching pattern to map around LTE PSS/SSS and PBCH</w:t>
      </w:r>
    </w:p>
    <w:p w14:paraId="1C7F2E66" w14:textId="77777777" w:rsidR="00711639" w:rsidRPr="00DE5FA6" w:rsidRDefault="00711639" w:rsidP="000D3725">
      <w:pPr>
        <w:pStyle w:val="ListParagraph"/>
        <w:numPr>
          <w:ilvl w:val="0"/>
          <w:numId w:val="17"/>
        </w:numPr>
        <w:spacing w:after="0"/>
        <w:ind w:leftChars="0" w:left="714" w:hanging="357"/>
        <w:rPr>
          <w:rFonts w:cs="Arial"/>
        </w:rPr>
      </w:pPr>
      <w:r w:rsidRPr="000D3725">
        <w:rPr>
          <w:rFonts w:ascii="Arial" w:hAnsi="Arial" w:cs="Arial"/>
        </w:rPr>
        <w:t>TRS in symbol 6 and 10</w:t>
      </w:r>
    </w:p>
    <w:p w14:paraId="5623AE42" w14:textId="77777777" w:rsidR="00711639" w:rsidRPr="00DE5FA6" w:rsidRDefault="00711639" w:rsidP="000D3725">
      <w:pPr>
        <w:pStyle w:val="ListParagraph"/>
        <w:numPr>
          <w:ilvl w:val="0"/>
          <w:numId w:val="17"/>
        </w:numPr>
        <w:spacing w:after="0"/>
        <w:ind w:leftChars="0" w:left="714" w:hanging="357"/>
        <w:rPr>
          <w:rFonts w:cs="Arial"/>
        </w:rPr>
      </w:pPr>
      <w:r w:rsidRPr="000D3725">
        <w:rPr>
          <w:rFonts w:ascii="Arial" w:hAnsi="Arial" w:cs="Arial"/>
        </w:rPr>
        <w:t>Flexible CSI-RS placement</w:t>
      </w:r>
    </w:p>
    <w:p w14:paraId="31E10473" w14:textId="77777777" w:rsidR="00711639" w:rsidRPr="00DE5FA6" w:rsidRDefault="00711639" w:rsidP="000D3725">
      <w:pPr>
        <w:pStyle w:val="ListParagraph"/>
        <w:numPr>
          <w:ilvl w:val="0"/>
          <w:numId w:val="17"/>
        </w:numPr>
        <w:spacing w:after="0"/>
        <w:ind w:leftChars="0" w:left="714" w:hanging="357"/>
        <w:rPr>
          <w:rFonts w:cs="Arial"/>
        </w:rPr>
      </w:pPr>
      <w:r w:rsidRPr="000D3725">
        <w:rPr>
          <w:rFonts w:ascii="Arial" w:hAnsi="Arial" w:cs="Arial"/>
        </w:rPr>
        <w:t>Alternative PDSCH DM-RS pattern when LTE CRS rate matching is configured</w:t>
      </w:r>
    </w:p>
    <w:p w14:paraId="37DDC263" w14:textId="31B08FBD" w:rsidR="004D1A37" w:rsidRPr="00DE5FA6" w:rsidRDefault="00711639" w:rsidP="000D3725">
      <w:pPr>
        <w:pStyle w:val="ListParagraph"/>
        <w:numPr>
          <w:ilvl w:val="0"/>
          <w:numId w:val="17"/>
        </w:numPr>
        <w:spacing w:after="0"/>
        <w:ind w:leftChars="0" w:left="714" w:hanging="357"/>
        <w:rPr>
          <w:rFonts w:cs="Arial"/>
        </w:rPr>
      </w:pPr>
      <w:r w:rsidRPr="000D3725">
        <w:rPr>
          <w:rFonts w:ascii="Arial" w:hAnsi="Arial" w:cs="Arial"/>
        </w:rPr>
        <w:t>7.5 kHz UL shift</w:t>
      </w:r>
    </w:p>
    <w:p w14:paraId="2479DB8B" w14:textId="77777777" w:rsidR="004D1A37" w:rsidRDefault="004D1A37" w:rsidP="000D3725">
      <w:bookmarkStart w:id="14" w:name="_Toc531380729"/>
      <w:bookmarkStart w:id="15" w:name="_Toc531380981"/>
      <w:bookmarkStart w:id="16" w:name="_Toc531381002"/>
      <w:bookmarkStart w:id="17" w:name="_Toc531381025"/>
      <w:bookmarkStart w:id="18" w:name="_Toc531381033"/>
      <w:bookmarkStart w:id="19" w:name="_Toc531381155"/>
    </w:p>
    <w:p w14:paraId="2B7DD3B3" w14:textId="7D327C65" w:rsidR="00711639" w:rsidRDefault="00711639" w:rsidP="000D3725">
      <w:r w:rsidRPr="00B30C19">
        <w:rPr>
          <w:bCs/>
        </w:rPr>
        <w:t xml:space="preserve">It is recommended that NR SA UEs </w:t>
      </w:r>
      <w:r w:rsidRPr="00DE5FA6">
        <w:rPr>
          <w:bCs/>
        </w:rPr>
        <w:t xml:space="preserve">also implement the above features in addition to </w:t>
      </w:r>
      <w:r w:rsidR="00DE5FA6">
        <w:rPr>
          <w:bCs/>
        </w:rPr>
        <w:t xml:space="preserve">LTE </w:t>
      </w:r>
      <w:r w:rsidRPr="00DE5FA6">
        <w:rPr>
          <w:bCs/>
        </w:rPr>
        <w:t>CRS rate matching.</w:t>
      </w:r>
      <w:bookmarkEnd w:id="14"/>
      <w:bookmarkEnd w:id="15"/>
      <w:bookmarkEnd w:id="16"/>
      <w:bookmarkEnd w:id="17"/>
      <w:bookmarkEnd w:id="18"/>
      <w:bookmarkEnd w:id="19"/>
    </w:p>
    <w:p w14:paraId="7383550F" w14:textId="77777777" w:rsidR="004D1A37" w:rsidRPr="00B30C19" w:rsidRDefault="004D1A37" w:rsidP="000D3725"/>
    <w:bookmarkEnd w:id="10"/>
    <w:bookmarkEnd w:id="11"/>
    <w:bookmarkEnd w:id="12"/>
    <w:p w14:paraId="41EB6CF5" w14:textId="3C85628C" w:rsidR="009705A9" w:rsidRDefault="00C01F33" w:rsidP="008E065E">
      <w:pPr>
        <w:pStyle w:val="Heading1"/>
      </w:pPr>
      <w:r w:rsidRPr="00CE0424">
        <w:t>Conclusion</w:t>
      </w:r>
      <w:r w:rsidR="00521FE6">
        <w:t>s</w:t>
      </w:r>
    </w:p>
    <w:p w14:paraId="64226DB9" w14:textId="5BB3009F" w:rsidR="008F7909" w:rsidRDefault="008F7909" w:rsidP="008F7909">
      <w:r>
        <w:t>In this paper, we observed the following:</w:t>
      </w:r>
    </w:p>
    <w:p w14:paraId="10F49002" w14:textId="540C77E8" w:rsidR="00E924D8" w:rsidRPr="00C20C9E" w:rsidRDefault="00E924D8" w:rsidP="00E93C36">
      <w:pPr>
        <w:pStyle w:val="Observation"/>
        <w:numPr>
          <w:ilvl w:val="0"/>
          <w:numId w:val="11"/>
        </w:numPr>
      </w:pPr>
      <w:r>
        <w:t xml:space="preserve">LTE rate matching is </w:t>
      </w:r>
      <w:r w:rsidR="004B20B2">
        <w:t xml:space="preserve">the </w:t>
      </w:r>
      <w:r>
        <w:t xml:space="preserve">key feature </w:t>
      </w:r>
      <w:r w:rsidR="004B20B2">
        <w:t>to enable spectrum sharing</w:t>
      </w:r>
      <w:r w:rsidR="004B20B2" w:rsidDel="004B20B2">
        <w:t xml:space="preserve"> </w:t>
      </w:r>
    </w:p>
    <w:p w14:paraId="55E93E11" w14:textId="05F23D65" w:rsidR="00033825" w:rsidRDefault="008E065E" w:rsidP="00780A21">
      <w:pPr>
        <w:pStyle w:val="BodyText"/>
      </w:pPr>
      <w:r w:rsidRPr="00CE0424">
        <w:t>Based on the discussion</w:t>
      </w:r>
      <w:r w:rsidR="008F7909">
        <w:t xml:space="preserve"> in this paper we </w:t>
      </w:r>
      <w:r w:rsidR="00E77D16">
        <w:t>propos</w:t>
      </w:r>
      <w:r w:rsidR="004D1A37">
        <w:t>e the following</w:t>
      </w:r>
      <w:r w:rsidR="00E77D16">
        <w:t>:</w:t>
      </w:r>
    </w:p>
    <w:p w14:paraId="11ADEFFC" w14:textId="58DDB417" w:rsidR="00411566" w:rsidRDefault="008E065E">
      <w:pPr>
        <w:pStyle w:val="TOC1"/>
        <w:rPr>
          <w:rFonts w:asciiTheme="minorHAnsi" w:eastAsiaTheme="minorEastAsia" w:hAnsiTheme="minorHAnsi" w:cstheme="minorBidi"/>
          <w:b w:val="0"/>
          <w:sz w:val="22"/>
        </w:rPr>
      </w:pPr>
      <w:r>
        <w:rPr>
          <w:b w:val="0"/>
        </w:rPr>
        <w:fldChar w:fldCharType="begin"/>
      </w:r>
      <w:r w:rsidR="005B06D4">
        <w:rPr>
          <w:bCs/>
        </w:rPr>
        <w:instrText xml:space="preserve"> TOC \f \n \p " " \t "Proposal</w:instrText>
      </w:r>
      <w:r>
        <w:rPr>
          <w:bCs/>
        </w:rPr>
        <w:instrText xml:space="preserve">" </w:instrText>
      </w:r>
      <w:r>
        <w:rPr>
          <w:b w:val="0"/>
        </w:rPr>
        <w:fldChar w:fldCharType="separate"/>
      </w:r>
      <w:r w:rsidR="00411566">
        <w:t>Proposal 1</w:t>
      </w:r>
      <w:r w:rsidR="00411566">
        <w:rPr>
          <w:rFonts w:asciiTheme="minorHAnsi" w:eastAsiaTheme="minorEastAsia" w:hAnsiTheme="minorHAnsi" w:cstheme="minorBidi"/>
          <w:b w:val="0"/>
          <w:sz w:val="22"/>
        </w:rPr>
        <w:tab/>
      </w:r>
      <w:r w:rsidR="00411566">
        <w:t>As soon as I</w:t>
      </w:r>
      <w:r w:rsidR="00DE5FA6">
        <w:t>o</w:t>
      </w:r>
      <w:r w:rsidR="00411566">
        <w:t xml:space="preserve">DT opportunities are available, </w:t>
      </w:r>
      <w:r w:rsidR="00747A1C">
        <w:t>LTE CRS rate matching</w:t>
      </w:r>
      <w:r w:rsidR="00411566">
        <w:t xml:space="preserve"> should be truly mandatory, ie., the “IoT bit” shall be set to true</w:t>
      </w:r>
    </w:p>
    <w:p w14:paraId="5BEAA41C" w14:textId="42D722B7" w:rsidR="008348DD" w:rsidRPr="0083299B" w:rsidRDefault="008E065E" w:rsidP="000D3725">
      <w:pPr>
        <w:pStyle w:val="TOC1"/>
      </w:pPr>
      <w:r>
        <w:rPr>
          <w:b w:val="0"/>
          <w:bCs/>
        </w:rPr>
        <w:fldChar w:fldCharType="end"/>
      </w:r>
      <w:bookmarkStart w:id="20" w:name="_In-sequence_SDU_delivery"/>
      <w:bookmarkEnd w:id="20"/>
    </w:p>
    <w:sectPr w:rsidR="008348DD" w:rsidRPr="0083299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3B867" w14:textId="77777777" w:rsidR="00C661B0" w:rsidRDefault="00C661B0">
      <w:r>
        <w:separator/>
      </w:r>
    </w:p>
  </w:endnote>
  <w:endnote w:type="continuationSeparator" w:id="0">
    <w:p w14:paraId="4A85BE37" w14:textId="77777777" w:rsidR="00C661B0" w:rsidRDefault="00C661B0">
      <w:r>
        <w:continuationSeparator/>
      </w:r>
    </w:p>
  </w:endnote>
  <w:endnote w:type="continuationNotice" w:id="1">
    <w:p w14:paraId="18BB0E1B" w14:textId="77777777" w:rsidR="00C661B0" w:rsidRDefault="00C66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DE41DB" w:rsidRDefault="00DE4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DE41DB" w:rsidRDefault="00DE41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DE41DB" w:rsidRDefault="00DE4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79FC6" w14:textId="77777777" w:rsidR="00C661B0" w:rsidRDefault="00C661B0">
      <w:r>
        <w:separator/>
      </w:r>
    </w:p>
  </w:footnote>
  <w:footnote w:type="continuationSeparator" w:id="0">
    <w:p w14:paraId="2F4C0204" w14:textId="77777777" w:rsidR="00C661B0" w:rsidRDefault="00C661B0">
      <w:r>
        <w:continuationSeparator/>
      </w:r>
    </w:p>
  </w:footnote>
  <w:footnote w:type="continuationNotice" w:id="1">
    <w:p w14:paraId="27E77974" w14:textId="77777777" w:rsidR="00C661B0" w:rsidRDefault="00C66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DE41DB" w:rsidRDefault="00DE4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DE41DB" w:rsidRDefault="00DE4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DE41DB" w:rsidRDefault="00DE4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CE0E1E"/>
    <w:multiLevelType w:val="hybridMultilevel"/>
    <w:tmpl w:val="81EA5E20"/>
    <w:lvl w:ilvl="0" w:tplc="2A988356">
      <w:start w:val="1"/>
      <w:numFmt w:val="bullet"/>
      <w:lvlText w:val="—"/>
      <w:lvlJc w:val="left"/>
      <w:pPr>
        <w:tabs>
          <w:tab w:val="num" w:pos="720"/>
        </w:tabs>
        <w:ind w:left="720" w:hanging="360"/>
      </w:pPr>
      <w:rPr>
        <w:rFonts w:ascii="Ericsson Hilda Light" w:hAnsi="Ericsson Hilda Light" w:hint="default"/>
      </w:rPr>
    </w:lvl>
    <w:lvl w:ilvl="1" w:tplc="2000000F">
      <w:start w:val="1"/>
      <w:numFmt w:val="decimal"/>
      <w:lvlText w:val="%2."/>
      <w:lvlJc w:val="left"/>
      <w:pPr>
        <w:tabs>
          <w:tab w:val="num" w:pos="1440"/>
        </w:tabs>
        <w:ind w:left="1440" w:hanging="360"/>
      </w:pPr>
      <w:rPr>
        <w:rFonts w:hint="default"/>
      </w:rPr>
    </w:lvl>
    <w:lvl w:ilvl="2" w:tplc="284C566C">
      <w:start w:val="1"/>
      <w:numFmt w:val="bullet"/>
      <w:lvlText w:val="—"/>
      <w:lvlJc w:val="left"/>
      <w:pPr>
        <w:tabs>
          <w:tab w:val="num" w:pos="2160"/>
        </w:tabs>
        <w:ind w:left="2160" w:hanging="360"/>
      </w:pPr>
      <w:rPr>
        <w:rFonts w:ascii="Ericsson Hilda Light" w:hAnsi="Ericsson Hilda Light" w:hint="default"/>
      </w:rPr>
    </w:lvl>
    <w:lvl w:ilvl="3" w:tplc="F5E63BD2">
      <w:start w:val="1"/>
      <w:numFmt w:val="bullet"/>
      <w:lvlText w:val="—"/>
      <w:lvlJc w:val="left"/>
      <w:pPr>
        <w:tabs>
          <w:tab w:val="num" w:pos="2880"/>
        </w:tabs>
        <w:ind w:left="2880" w:hanging="360"/>
      </w:pPr>
      <w:rPr>
        <w:rFonts w:ascii="Ericsson Hilda Light" w:hAnsi="Ericsson Hilda Light" w:hint="default"/>
      </w:rPr>
    </w:lvl>
    <w:lvl w:ilvl="4" w:tplc="4CDCFCBE">
      <w:start w:val="1"/>
      <w:numFmt w:val="bullet"/>
      <w:lvlText w:val="—"/>
      <w:lvlJc w:val="left"/>
      <w:pPr>
        <w:tabs>
          <w:tab w:val="num" w:pos="3600"/>
        </w:tabs>
        <w:ind w:left="3600" w:hanging="360"/>
      </w:pPr>
      <w:rPr>
        <w:rFonts w:ascii="Ericsson Hilda Light" w:hAnsi="Ericsson Hilda Light" w:hint="default"/>
      </w:rPr>
    </w:lvl>
    <w:lvl w:ilvl="5" w:tplc="A0B8259E">
      <w:start w:val="1"/>
      <w:numFmt w:val="bullet"/>
      <w:lvlText w:val="—"/>
      <w:lvlJc w:val="left"/>
      <w:pPr>
        <w:tabs>
          <w:tab w:val="num" w:pos="4320"/>
        </w:tabs>
        <w:ind w:left="4320" w:hanging="360"/>
      </w:pPr>
      <w:rPr>
        <w:rFonts w:ascii="Ericsson Hilda Light" w:hAnsi="Ericsson Hilda Light" w:hint="default"/>
      </w:rPr>
    </w:lvl>
    <w:lvl w:ilvl="6" w:tplc="6068D36A">
      <w:start w:val="1"/>
      <w:numFmt w:val="bullet"/>
      <w:lvlText w:val="—"/>
      <w:lvlJc w:val="left"/>
      <w:pPr>
        <w:tabs>
          <w:tab w:val="num" w:pos="5040"/>
        </w:tabs>
        <w:ind w:left="5040" w:hanging="360"/>
      </w:pPr>
      <w:rPr>
        <w:rFonts w:ascii="Ericsson Hilda Light" w:hAnsi="Ericsson Hilda Light" w:hint="default"/>
      </w:rPr>
    </w:lvl>
    <w:lvl w:ilvl="7" w:tplc="1A42DBA6">
      <w:start w:val="1"/>
      <w:numFmt w:val="bullet"/>
      <w:lvlText w:val="—"/>
      <w:lvlJc w:val="left"/>
      <w:pPr>
        <w:tabs>
          <w:tab w:val="num" w:pos="5760"/>
        </w:tabs>
        <w:ind w:left="5760" w:hanging="360"/>
      </w:pPr>
      <w:rPr>
        <w:rFonts w:ascii="Ericsson Hilda Light" w:hAnsi="Ericsson Hilda Light" w:hint="default"/>
      </w:rPr>
    </w:lvl>
    <w:lvl w:ilvl="8" w:tplc="29AC37E6">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2C6B4320"/>
    <w:multiLevelType w:val="hybridMultilevel"/>
    <w:tmpl w:val="BC62A33E"/>
    <w:lvl w:ilvl="0" w:tplc="2A988356">
      <w:start w:val="1"/>
      <w:numFmt w:val="bullet"/>
      <w:lvlText w:val="—"/>
      <w:lvlJc w:val="left"/>
      <w:pPr>
        <w:tabs>
          <w:tab w:val="num" w:pos="720"/>
        </w:tabs>
        <w:ind w:left="720" w:hanging="360"/>
      </w:pPr>
      <w:rPr>
        <w:rFonts w:ascii="Ericsson Hilda Light" w:hAnsi="Ericsson Hilda Light" w:hint="default"/>
      </w:rPr>
    </w:lvl>
    <w:lvl w:ilvl="1" w:tplc="E6DC2538">
      <w:start w:val="1"/>
      <w:numFmt w:val="bullet"/>
      <w:lvlText w:val="—"/>
      <w:lvlJc w:val="left"/>
      <w:pPr>
        <w:tabs>
          <w:tab w:val="num" w:pos="1440"/>
        </w:tabs>
        <w:ind w:left="1440" w:hanging="360"/>
      </w:pPr>
      <w:rPr>
        <w:rFonts w:ascii="Ericsson Hilda Light" w:hAnsi="Ericsson Hilda Light" w:hint="default"/>
      </w:rPr>
    </w:lvl>
    <w:lvl w:ilvl="2" w:tplc="284C566C">
      <w:start w:val="1"/>
      <w:numFmt w:val="bullet"/>
      <w:lvlText w:val="—"/>
      <w:lvlJc w:val="left"/>
      <w:pPr>
        <w:tabs>
          <w:tab w:val="num" w:pos="2160"/>
        </w:tabs>
        <w:ind w:left="2160" w:hanging="360"/>
      </w:pPr>
      <w:rPr>
        <w:rFonts w:ascii="Ericsson Hilda Light" w:hAnsi="Ericsson Hilda Light" w:hint="default"/>
      </w:rPr>
    </w:lvl>
    <w:lvl w:ilvl="3" w:tplc="F5E63BD2">
      <w:start w:val="1"/>
      <w:numFmt w:val="bullet"/>
      <w:lvlText w:val="—"/>
      <w:lvlJc w:val="left"/>
      <w:pPr>
        <w:tabs>
          <w:tab w:val="num" w:pos="2880"/>
        </w:tabs>
        <w:ind w:left="2880" w:hanging="360"/>
      </w:pPr>
      <w:rPr>
        <w:rFonts w:ascii="Ericsson Hilda Light" w:hAnsi="Ericsson Hilda Light" w:hint="default"/>
      </w:rPr>
    </w:lvl>
    <w:lvl w:ilvl="4" w:tplc="4CDCFCBE">
      <w:start w:val="1"/>
      <w:numFmt w:val="bullet"/>
      <w:lvlText w:val="—"/>
      <w:lvlJc w:val="left"/>
      <w:pPr>
        <w:tabs>
          <w:tab w:val="num" w:pos="3600"/>
        </w:tabs>
        <w:ind w:left="3600" w:hanging="360"/>
      </w:pPr>
      <w:rPr>
        <w:rFonts w:ascii="Ericsson Hilda Light" w:hAnsi="Ericsson Hilda Light" w:hint="default"/>
      </w:rPr>
    </w:lvl>
    <w:lvl w:ilvl="5" w:tplc="A0B8259E">
      <w:start w:val="1"/>
      <w:numFmt w:val="bullet"/>
      <w:lvlText w:val="—"/>
      <w:lvlJc w:val="left"/>
      <w:pPr>
        <w:tabs>
          <w:tab w:val="num" w:pos="4320"/>
        </w:tabs>
        <w:ind w:left="4320" w:hanging="360"/>
      </w:pPr>
      <w:rPr>
        <w:rFonts w:ascii="Ericsson Hilda Light" w:hAnsi="Ericsson Hilda Light" w:hint="default"/>
      </w:rPr>
    </w:lvl>
    <w:lvl w:ilvl="6" w:tplc="6068D36A">
      <w:start w:val="1"/>
      <w:numFmt w:val="bullet"/>
      <w:lvlText w:val="—"/>
      <w:lvlJc w:val="left"/>
      <w:pPr>
        <w:tabs>
          <w:tab w:val="num" w:pos="5040"/>
        </w:tabs>
        <w:ind w:left="5040" w:hanging="360"/>
      </w:pPr>
      <w:rPr>
        <w:rFonts w:ascii="Ericsson Hilda Light" w:hAnsi="Ericsson Hilda Light" w:hint="default"/>
      </w:rPr>
    </w:lvl>
    <w:lvl w:ilvl="7" w:tplc="1A42DBA6">
      <w:start w:val="1"/>
      <w:numFmt w:val="bullet"/>
      <w:lvlText w:val="—"/>
      <w:lvlJc w:val="left"/>
      <w:pPr>
        <w:tabs>
          <w:tab w:val="num" w:pos="5760"/>
        </w:tabs>
        <w:ind w:left="5760" w:hanging="360"/>
      </w:pPr>
      <w:rPr>
        <w:rFonts w:ascii="Ericsson Hilda Light" w:hAnsi="Ericsson Hilda Light" w:hint="default"/>
      </w:rPr>
    </w:lvl>
    <w:lvl w:ilvl="8" w:tplc="29AC37E6">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455CAB"/>
    <w:multiLevelType w:val="hybridMultilevel"/>
    <w:tmpl w:val="919C84D0"/>
    <w:lvl w:ilvl="0" w:tplc="2A988356">
      <w:start w:val="1"/>
      <w:numFmt w:val="bullet"/>
      <w:lvlText w:val="—"/>
      <w:lvlJc w:val="left"/>
      <w:pPr>
        <w:tabs>
          <w:tab w:val="num" w:pos="720"/>
        </w:tabs>
        <w:ind w:left="720" w:hanging="360"/>
      </w:pPr>
      <w:rPr>
        <w:rFonts w:ascii="Ericsson Hilda Light" w:hAnsi="Ericsson Hilda Light" w:hint="default"/>
      </w:rPr>
    </w:lvl>
    <w:lvl w:ilvl="1" w:tplc="20000001">
      <w:start w:val="1"/>
      <w:numFmt w:val="bullet"/>
      <w:lvlText w:val=""/>
      <w:lvlJc w:val="left"/>
      <w:pPr>
        <w:tabs>
          <w:tab w:val="num" w:pos="1440"/>
        </w:tabs>
        <w:ind w:left="1440" w:hanging="360"/>
      </w:pPr>
      <w:rPr>
        <w:rFonts w:ascii="Symbol" w:hAnsi="Symbol" w:hint="default"/>
      </w:rPr>
    </w:lvl>
    <w:lvl w:ilvl="2" w:tplc="284C566C">
      <w:start w:val="1"/>
      <w:numFmt w:val="bullet"/>
      <w:lvlText w:val="—"/>
      <w:lvlJc w:val="left"/>
      <w:pPr>
        <w:tabs>
          <w:tab w:val="num" w:pos="2160"/>
        </w:tabs>
        <w:ind w:left="2160" w:hanging="360"/>
      </w:pPr>
      <w:rPr>
        <w:rFonts w:ascii="Ericsson Hilda Light" w:hAnsi="Ericsson Hilda Light" w:hint="default"/>
      </w:rPr>
    </w:lvl>
    <w:lvl w:ilvl="3" w:tplc="F5E63BD2">
      <w:start w:val="1"/>
      <w:numFmt w:val="bullet"/>
      <w:lvlText w:val="—"/>
      <w:lvlJc w:val="left"/>
      <w:pPr>
        <w:tabs>
          <w:tab w:val="num" w:pos="2880"/>
        </w:tabs>
        <w:ind w:left="2880" w:hanging="360"/>
      </w:pPr>
      <w:rPr>
        <w:rFonts w:ascii="Ericsson Hilda Light" w:hAnsi="Ericsson Hilda Light" w:hint="default"/>
      </w:rPr>
    </w:lvl>
    <w:lvl w:ilvl="4" w:tplc="4CDCFCBE">
      <w:start w:val="1"/>
      <w:numFmt w:val="bullet"/>
      <w:lvlText w:val="—"/>
      <w:lvlJc w:val="left"/>
      <w:pPr>
        <w:tabs>
          <w:tab w:val="num" w:pos="3600"/>
        </w:tabs>
        <w:ind w:left="3600" w:hanging="360"/>
      </w:pPr>
      <w:rPr>
        <w:rFonts w:ascii="Ericsson Hilda Light" w:hAnsi="Ericsson Hilda Light" w:hint="default"/>
      </w:rPr>
    </w:lvl>
    <w:lvl w:ilvl="5" w:tplc="A0B8259E">
      <w:start w:val="1"/>
      <w:numFmt w:val="bullet"/>
      <w:lvlText w:val="—"/>
      <w:lvlJc w:val="left"/>
      <w:pPr>
        <w:tabs>
          <w:tab w:val="num" w:pos="4320"/>
        </w:tabs>
        <w:ind w:left="4320" w:hanging="360"/>
      </w:pPr>
      <w:rPr>
        <w:rFonts w:ascii="Ericsson Hilda Light" w:hAnsi="Ericsson Hilda Light" w:hint="default"/>
      </w:rPr>
    </w:lvl>
    <w:lvl w:ilvl="6" w:tplc="6068D36A">
      <w:start w:val="1"/>
      <w:numFmt w:val="bullet"/>
      <w:lvlText w:val="—"/>
      <w:lvlJc w:val="left"/>
      <w:pPr>
        <w:tabs>
          <w:tab w:val="num" w:pos="5040"/>
        </w:tabs>
        <w:ind w:left="5040" w:hanging="360"/>
      </w:pPr>
      <w:rPr>
        <w:rFonts w:ascii="Ericsson Hilda Light" w:hAnsi="Ericsson Hilda Light" w:hint="default"/>
      </w:rPr>
    </w:lvl>
    <w:lvl w:ilvl="7" w:tplc="1A42DBA6">
      <w:start w:val="1"/>
      <w:numFmt w:val="bullet"/>
      <w:lvlText w:val="—"/>
      <w:lvlJc w:val="left"/>
      <w:pPr>
        <w:tabs>
          <w:tab w:val="num" w:pos="5760"/>
        </w:tabs>
        <w:ind w:left="5760" w:hanging="360"/>
      </w:pPr>
      <w:rPr>
        <w:rFonts w:ascii="Ericsson Hilda Light" w:hAnsi="Ericsson Hilda Light" w:hint="default"/>
      </w:rPr>
    </w:lvl>
    <w:lvl w:ilvl="8" w:tplc="29AC37E6">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54134D"/>
    <w:multiLevelType w:val="hybridMultilevel"/>
    <w:tmpl w:val="66322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812A9F0"/>
    <w:lvl w:ilvl="0" w:tplc="DA441E7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DB1572"/>
    <w:multiLevelType w:val="hybridMultilevel"/>
    <w:tmpl w:val="C9928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12"/>
  </w:num>
  <w:num w:numId="10">
    <w:abstractNumId w:val="3"/>
  </w:num>
  <w:num w:numId="11">
    <w:abstractNumId w:val="12"/>
    <w:lvlOverride w:ilvl="0">
      <w:startOverride w:val="1"/>
    </w:lvlOverride>
  </w:num>
  <w:num w:numId="12">
    <w:abstractNumId w:val="2"/>
  </w:num>
  <w:num w:numId="13">
    <w:abstractNumId w:val="1"/>
  </w:num>
  <w:num w:numId="14">
    <w:abstractNumId w:val="6"/>
  </w:num>
  <w:num w:numId="15">
    <w:abstractNumId w:val="7"/>
  </w:num>
  <w:num w:numId="16">
    <w:abstractNumId w:val="14"/>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39D3"/>
    <w:rsid w:val="0002564D"/>
    <w:rsid w:val="00025ECA"/>
    <w:rsid w:val="000305A9"/>
    <w:rsid w:val="000325B8"/>
    <w:rsid w:val="00033825"/>
    <w:rsid w:val="00034C15"/>
    <w:rsid w:val="00035718"/>
    <w:rsid w:val="00036006"/>
    <w:rsid w:val="00036BA1"/>
    <w:rsid w:val="00041CE5"/>
    <w:rsid w:val="000422E2"/>
    <w:rsid w:val="00042B50"/>
    <w:rsid w:val="00042F22"/>
    <w:rsid w:val="000444EF"/>
    <w:rsid w:val="000511EC"/>
    <w:rsid w:val="0005138B"/>
    <w:rsid w:val="00052A07"/>
    <w:rsid w:val="000534E3"/>
    <w:rsid w:val="0005606A"/>
    <w:rsid w:val="0005631A"/>
    <w:rsid w:val="00057117"/>
    <w:rsid w:val="000616E7"/>
    <w:rsid w:val="0006487E"/>
    <w:rsid w:val="00065D4F"/>
    <w:rsid w:val="00065E1A"/>
    <w:rsid w:val="00066B5F"/>
    <w:rsid w:val="000725C4"/>
    <w:rsid w:val="0007268D"/>
    <w:rsid w:val="00077231"/>
    <w:rsid w:val="00077368"/>
    <w:rsid w:val="00077E5F"/>
    <w:rsid w:val="00080240"/>
    <w:rsid w:val="0008036A"/>
    <w:rsid w:val="00081AE6"/>
    <w:rsid w:val="000855EB"/>
    <w:rsid w:val="00085B52"/>
    <w:rsid w:val="00086415"/>
    <w:rsid w:val="000866F2"/>
    <w:rsid w:val="0009009F"/>
    <w:rsid w:val="00091557"/>
    <w:rsid w:val="000924C1"/>
    <w:rsid w:val="000924F0"/>
    <w:rsid w:val="00093474"/>
    <w:rsid w:val="000935C7"/>
    <w:rsid w:val="00094AE2"/>
    <w:rsid w:val="0009510F"/>
    <w:rsid w:val="000A16DA"/>
    <w:rsid w:val="000A1B7B"/>
    <w:rsid w:val="000A56F2"/>
    <w:rsid w:val="000B1D9E"/>
    <w:rsid w:val="000B2719"/>
    <w:rsid w:val="000B3A8F"/>
    <w:rsid w:val="000B4AB9"/>
    <w:rsid w:val="000B564A"/>
    <w:rsid w:val="000B58C3"/>
    <w:rsid w:val="000B5D26"/>
    <w:rsid w:val="000B61E9"/>
    <w:rsid w:val="000C165A"/>
    <w:rsid w:val="000C2E19"/>
    <w:rsid w:val="000D0D07"/>
    <w:rsid w:val="000D3725"/>
    <w:rsid w:val="000D4797"/>
    <w:rsid w:val="000E0527"/>
    <w:rsid w:val="000E13DA"/>
    <w:rsid w:val="000E1E92"/>
    <w:rsid w:val="000E606A"/>
    <w:rsid w:val="000E6476"/>
    <w:rsid w:val="000E6E6C"/>
    <w:rsid w:val="000F06D6"/>
    <w:rsid w:val="000F0EB1"/>
    <w:rsid w:val="000F1106"/>
    <w:rsid w:val="000F398F"/>
    <w:rsid w:val="000F3BE9"/>
    <w:rsid w:val="000F3F6C"/>
    <w:rsid w:val="000F67A4"/>
    <w:rsid w:val="000F6DF3"/>
    <w:rsid w:val="000F7C85"/>
    <w:rsid w:val="001005FF"/>
    <w:rsid w:val="001018F5"/>
    <w:rsid w:val="001062FB"/>
    <w:rsid w:val="001063E6"/>
    <w:rsid w:val="0010726D"/>
    <w:rsid w:val="0011072F"/>
    <w:rsid w:val="00113CF4"/>
    <w:rsid w:val="00114CD4"/>
    <w:rsid w:val="001153EA"/>
    <w:rsid w:val="00115643"/>
    <w:rsid w:val="00116765"/>
    <w:rsid w:val="001219F5"/>
    <w:rsid w:val="00121A20"/>
    <w:rsid w:val="0012377F"/>
    <w:rsid w:val="00123CDC"/>
    <w:rsid w:val="00124314"/>
    <w:rsid w:val="00126B4A"/>
    <w:rsid w:val="00130A3E"/>
    <w:rsid w:val="00130E8D"/>
    <w:rsid w:val="00132FD0"/>
    <w:rsid w:val="00133C52"/>
    <w:rsid w:val="001344C0"/>
    <w:rsid w:val="001346FA"/>
    <w:rsid w:val="0013474C"/>
    <w:rsid w:val="00135252"/>
    <w:rsid w:val="001353D0"/>
    <w:rsid w:val="0013690B"/>
    <w:rsid w:val="00137AB5"/>
    <w:rsid w:val="00137F0B"/>
    <w:rsid w:val="00151E23"/>
    <w:rsid w:val="001526E0"/>
    <w:rsid w:val="00152F63"/>
    <w:rsid w:val="001551B5"/>
    <w:rsid w:val="0015562D"/>
    <w:rsid w:val="001570C7"/>
    <w:rsid w:val="0016287C"/>
    <w:rsid w:val="00164391"/>
    <w:rsid w:val="001659C1"/>
    <w:rsid w:val="00173A8E"/>
    <w:rsid w:val="00177795"/>
    <w:rsid w:val="00180206"/>
    <w:rsid w:val="0018143F"/>
    <w:rsid w:val="00186642"/>
    <w:rsid w:val="00187BD5"/>
    <w:rsid w:val="00190AC1"/>
    <w:rsid w:val="0019341A"/>
    <w:rsid w:val="00196FBC"/>
    <w:rsid w:val="0019738D"/>
    <w:rsid w:val="00197DF9"/>
    <w:rsid w:val="001A1987"/>
    <w:rsid w:val="001A2564"/>
    <w:rsid w:val="001A43EF"/>
    <w:rsid w:val="001A6173"/>
    <w:rsid w:val="001A6CBA"/>
    <w:rsid w:val="001B0D97"/>
    <w:rsid w:val="001B5A5D"/>
    <w:rsid w:val="001C1CE5"/>
    <w:rsid w:val="001C2CF6"/>
    <w:rsid w:val="001C3D2A"/>
    <w:rsid w:val="001C5C31"/>
    <w:rsid w:val="001D51BA"/>
    <w:rsid w:val="001D6342"/>
    <w:rsid w:val="001D6D53"/>
    <w:rsid w:val="001E2789"/>
    <w:rsid w:val="001E58E2"/>
    <w:rsid w:val="001E70D8"/>
    <w:rsid w:val="001E7AED"/>
    <w:rsid w:val="001F1C05"/>
    <w:rsid w:val="001F3916"/>
    <w:rsid w:val="001F54C5"/>
    <w:rsid w:val="001F57AE"/>
    <w:rsid w:val="001F662C"/>
    <w:rsid w:val="001F7074"/>
    <w:rsid w:val="00200490"/>
    <w:rsid w:val="002004F2"/>
    <w:rsid w:val="00201358"/>
    <w:rsid w:val="00201F3A"/>
    <w:rsid w:val="00203F96"/>
    <w:rsid w:val="0020619D"/>
    <w:rsid w:val="002069B2"/>
    <w:rsid w:val="00207FA3"/>
    <w:rsid w:val="00214DA8"/>
    <w:rsid w:val="00215423"/>
    <w:rsid w:val="002154A7"/>
    <w:rsid w:val="002158FA"/>
    <w:rsid w:val="002201C3"/>
    <w:rsid w:val="00220600"/>
    <w:rsid w:val="002224DB"/>
    <w:rsid w:val="00223FCB"/>
    <w:rsid w:val="002252C3"/>
    <w:rsid w:val="00225C54"/>
    <w:rsid w:val="00230765"/>
    <w:rsid w:val="002319E4"/>
    <w:rsid w:val="00235632"/>
    <w:rsid w:val="00235872"/>
    <w:rsid w:val="00241559"/>
    <w:rsid w:val="00242E48"/>
    <w:rsid w:val="002435B3"/>
    <w:rsid w:val="002458EB"/>
    <w:rsid w:val="00245EE4"/>
    <w:rsid w:val="00247E49"/>
    <w:rsid w:val="002500C8"/>
    <w:rsid w:val="002554B6"/>
    <w:rsid w:val="00256492"/>
    <w:rsid w:val="00257543"/>
    <w:rsid w:val="002617E7"/>
    <w:rsid w:val="00261B8F"/>
    <w:rsid w:val="00264228"/>
    <w:rsid w:val="00264334"/>
    <w:rsid w:val="0026473E"/>
    <w:rsid w:val="00264D7B"/>
    <w:rsid w:val="00266214"/>
    <w:rsid w:val="00267C83"/>
    <w:rsid w:val="0027144F"/>
    <w:rsid w:val="00271F3A"/>
    <w:rsid w:val="00273278"/>
    <w:rsid w:val="002737F4"/>
    <w:rsid w:val="00273DBF"/>
    <w:rsid w:val="00275D91"/>
    <w:rsid w:val="00277DCA"/>
    <w:rsid w:val="00280166"/>
    <w:rsid w:val="002805F5"/>
    <w:rsid w:val="00280751"/>
    <w:rsid w:val="0028077B"/>
    <w:rsid w:val="0028280A"/>
    <w:rsid w:val="00286704"/>
    <w:rsid w:val="00286ACD"/>
    <w:rsid w:val="00287838"/>
    <w:rsid w:val="002907B5"/>
    <w:rsid w:val="00292EB7"/>
    <w:rsid w:val="00296227"/>
    <w:rsid w:val="00296F44"/>
    <w:rsid w:val="0029777D"/>
    <w:rsid w:val="002A055E"/>
    <w:rsid w:val="002A1D4E"/>
    <w:rsid w:val="002A2869"/>
    <w:rsid w:val="002A34A5"/>
    <w:rsid w:val="002B1AC5"/>
    <w:rsid w:val="002B24D6"/>
    <w:rsid w:val="002C41E6"/>
    <w:rsid w:val="002D071A"/>
    <w:rsid w:val="002D34B2"/>
    <w:rsid w:val="002D7637"/>
    <w:rsid w:val="002E17F2"/>
    <w:rsid w:val="002E7CAE"/>
    <w:rsid w:val="002F2771"/>
    <w:rsid w:val="002F37A9"/>
    <w:rsid w:val="002F7363"/>
    <w:rsid w:val="00300193"/>
    <w:rsid w:val="00301747"/>
    <w:rsid w:val="00301CE6"/>
    <w:rsid w:val="0030256B"/>
    <w:rsid w:val="00302AE4"/>
    <w:rsid w:val="0030501F"/>
    <w:rsid w:val="00307220"/>
    <w:rsid w:val="00307BA1"/>
    <w:rsid w:val="00311702"/>
    <w:rsid w:val="00311E82"/>
    <w:rsid w:val="00313FD6"/>
    <w:rsid w:val="003143BD"/>
    <w:rsid w:val="00317086"/>
    <w:rsid w:val="00317E0D"/>
    <w:rsid w:val="003203ED"/>
    <w:rsid w:val="00322C9F"/>
    <w:rsid w:val="00322F42"/>
    <w:rsid w:val="00324D23"/>
    <w:rsid w:val="00331518"/>
    <w:rsid w:val="00331751"/>
    <w:rsid w:val="00332AB4"/>
    <w:rsid w:val="00332F9D"/>
    <w:rsid w:val="0033441B"/>
    <w:rsid w:val="00334579"/>
    <w:rsid w:val="00335858"/>
    <w:rsid w:val="00336BDA"/>
    <w:rsid w:val="00342BD7"/>
    <w:rsid w:val="00343A07"/>
    <w:rsid w:val="00346DB5"/>
    <w:rsid w:val="003477B1"/>
    <w:rsid w:val="0035115B"/>
    <w:rsid w:val="00352685"/>
    <w:rsid w:val="0035491B"/>
    <w:rsid w:val="00354AE6"/>
    <w:rsid w:val="003556E3"/>
    <w:rsid w:val="00357380"/>
    <w:rsid w:val="00357F49"/>
    <w:rsid w:val="003602D9"/>
    <w:rsid w:val="003604CE"/>
    <w:rsid w:val="003652F1"/>
    <w:rsid w:val="00370E47"/>
    <w:rsid w:val="003742AC"/>
    <w:rsid w:val="0037626A"/>
    <w:rsid w:val="00377CE1"/>
    <w:rsid w:val="00385BF0"/>
    <w:rsid w:val="00386D0F"/>
    <w:rsid w:val="003939FF"/>
    <w:rsid w:val="003A2223"/>
    <w:rsid w:val="003A2A0F"/>
    <w:rsid w:val="003A45A1"/>
    <w:rsid w:val="003A4D38"/>
    <w:rsid w:val="003A4F3E"/>
    <w:rsid w:val="003A5B0A"/>
    <w:rsid w:val="003A6BAC"/>
    <w:rsid w:val="003A7EF3"/>
    <w:rsid w:val="003B0231"/>
    <w:rsid w:val="003B0504"/>
    <w:rsid w:val="003B159C"/>
    <w:rsid w:val="003B1828"/>
    <w:rsid w:val="003B369F"/>
    <w:rsid w:val="003B36A3"/>
    <w:rsid w:val="003B460B"/>
    <w:rsid w:val="003B7FE5"/>
    <w:rsid w:val="003C03D0"/>
    <w:rsid w:val="003C11C8"/>
    <w:rsid w:val="003C213A"/>
    <w:rsid w:val="003C2702"/>
    <w:rsid w:val="003C3D72"/>
    <w:rsid w:val="003C6D22"/>
    <w:rsid w:val="003C7806"/>
    <w:rsid w:val="003D109F"/>
    <w:rsid w:val="003D2478"/>
    <w:rsid w:val="003D3C45"/>
    <w:rsid w:val="003D5B1F"/>
    <w:rsid w:val="003D6581"/>
    <w:rsid w:val="003D7932"/>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5A7"/>
    <w:rsid w:val="00410B72"/>
    <w:rsid w:val="00410F18"/>
    <w:rsid w:val="00411566"/>
    <w:rsid w:val="0041263E"/>
    <w:rsid w:val="00413AAC"/>
    <w:rsid w:val="00421105"/>
    <w:rsid w:val="004242F4"/>
    <w:rsid w:val="00427248"/>
    <w:rsid w:val="00437447"/>
    <w:rsid w:val="004415AC"/>
    <w:rsid w:val="00441A92"/>
    <w:rsid w:val="00444F56"/>
    <w:rsid w:val="00445729"/>
    <w:rsid w:val="00446488"/>
    <w:rsid w:val="004517AA"/>
    <w:rsid w:val="00452110"/>
    <w:rsid w:val="0045268F"/>
    <w:rsid w:val="00452CAC"/>
    <w:rsid w:val="00457565"/>
    <w:rsid w:val="00457B71"/>
    <w:rsid w:val="004614B5"/>
    <w:rsid w:val="004669E2"/>
    <w:rsid w:val="00470C31"/>
    <w:rsid w:val="004734D0"/>
    <w:rsid w:val="004741B6"/>
    <w:rsid w:val="0047422D"/>
    <w:rsid w:val="0047556B"/>
    <w:rsid w:val="00477768"/>
    <w:rsid w:val="004872AE"/>
    <w:rsid w:val="00492728"/>
    <w:rsid w:val="00492BC5"/>
    <w:rsid w:val="004964F1"/>
    <w:rsid w:val="004A00B6"/>
    <w:rsid w:val="004A0CB8"/>
    <w:rsid w:val="004A16BC"/>
    <w:rsid w:val="004A2B94"/>
    <w:rsid w:val="004B20B2"/>
    <w:rsid w:val="004B4E6E"/>
    <w:rsid w:val="004B7C0C"/>
    <w:rsid w:val="004C2DB9"/>
    <w:rsid w:val="004C3898"/>
    <w:rsid w:val="004C38B2"/>
    <w:rsid w:val="004C3DDB"/>
    <w:rsid w:val="004D1A37"/>
    <w:rsid w:val="004D313B"/>
    <w:rsid w:val="004D36B1"/>
    <w:rsid w:val="004D7EBD"/>
    <w:rsid w:val="004E00E1"/>
    <w:rsid w:val="004E1799"/>
    <w:rsid w:val="004E2680"/>
    <w:rsid w:val="004E28F9"/>
    <w:rsid w:val="004E34AD"/>
    <w:rsid w:val="004E3DA1"/>
    <w:rsid w:val="004E462E"/>
    <w:rsid w:val="004E56DC"/>
    <w:rsid w:val="004E76F4"/>
    <w:rsid w:val="004F0B4E"/>
    <w:rsid w:val="004F0B6C"/>
    <w:rsid w:val="004F2078"/>
    <w:rsid w:val="004F2A3A"/>
    <w:rsid w:val="004F43BD"/>
    <w:rsid w:val="004F4DA3"/>
    <w:rsid w:val="004F4ED0"/>
    <w:rsid w:val="00500CE5"/>
    <w:rsid w:val="00506557"/>
    <w:rsid w:val="0050677A"/>
    <w:rsid w:val="005108D8"/>
    <w:rsid w:val="0051165C"/>
    <w:rsid w:val="005116F9"/>
    <w:rsid w:val="0051203D"/>
    <w:rsid w:val="005153A7"/>
    <w:rsid w:val="00515DA8"/>
    <w:rsid w:val="00517250"/>
    <w:rsid w:val="00520617"/>
    <w:rsid w:val="005219CF"/>
    <w:rsid w:val="00521FE6"/>
    <w:rsid w:val="00524564"/>
    <w:rsid w:val="00524EE8"/>
    <w:rsid w:val="00532471"/>
    <w:rsid w:val="00532D7F"/>
    <w:rsid w:val="00534B59"/>
    <w:rsid w:val="00536759"/>
    <w:rsid w:val="00537908"/>
    <w:rsid w:val="00537C62"/>
    <w:rsid w:val="00542A6A"/>
    <w:rsid w:val="00544B7D"/>
    <w:rsid w:val="00546970"/>
    <w:rsid w:val="00554E19"/>
    <w:rsid w:val="0056121F"/>
    <w:rsid w:val="005660F3"/>
    <w:rsid w:val="005662B8"/>
    <w:rsid w:val="00570AF3"/>
    <w:rsid w:val="00572505"/>
    <w:rsid w:val="00573164"/>
    <w:rsid w:val="00576E35"/>
    <w:rsid w:val="00582809"/>
    <w:rsid w:val="00583F06"/>
    <w:rsid w:val="0058798C"/>
    <w:rsid w:val="005900FA"/>
    <w:rsid w:val="005928C6"/>
    <w:rsid w:val="005935A4"/>
    <w:rsid w:val="005948C2"/>
    <w:rsid w:val="00595DCA"/>
    <w:rsid w:val="00595F11"/>
    <w:rsid w:val="005970BD"/>
    <w:rsid w:val="0059779B"/>
    <w:rsid w:val="005A209A"/>
    <w:rsid w:val="005A4D73"/>
    <w:rsid w:val="005A662D"/>
    <w:rsid w:val="005B06D4"/>
    <w:rsid w:val="005B35D7"/>
    <w:rsid w:val="005B392A"/>
    <w:rsid w:val="005B3AA3"/>
    <w:rsid w:val="005B450E"/>
    <w:rsid w:val="005B591A"/>
    <w:rsid w:val="005B6F83"/>
    <w:rsid w:val="005C6264"/>
    <w:rsid w:val="005C74FB"/>
    <w:rsid w:val="005D1602"/>
    <w:rsid w:val="005D5B15"/>
    <w:rsid w:val="005D755D"/>
    <w:rsid w:val="005E385F"/>
    <w:rsid w:val="005E5B81"/>
    <w:rsid w:val="005E7C66"/>
    <w:rsid w:val="005F2CB1"/>
    <w:rsid w:val="005F3025"/>
    <w:rsid w:val="005F3202"/>
    <w:rsid w:val="005F360F"/>
    <w:rsid w:val="005F618C"/>
    <w:rsid w:val="005F70BD"/>
    <w:rsid w:val="0060283C"/>
    <w:rsid w:val="00604AF9"/>
    <w:rsid w:val="00604B6A"/>
    <w:rsid w:val="00604F14"/>
    <w:rsid w:val="00611B83"/>
    <w:rsid w:val="00613257"/>
    <w:rsid w:val="00615E98"/>
    <w:rsid w:val="00620A71"/>
    <w:rsid w:val="00620D80"/>
    <w:rsid w:val="006234A6"/>
    <w:rsid w:val="00630001"/>
    <w:rsid w:val="00630B49"/>
    <w:rsid w:val="006311B3"/>
    <w:rsid w:val="00631CA0"/>
    <w:rsid w:val="00631EA0"/>
    <w:rsid w:val="0063284C"/>
    <w:rsid w:val="00636398"/>
    <w:rsid w:val="006368D3"/>
    <w:rsid w:val="00637432"/>
    <w:rsid w:val="006377EC"/>
    <w:rsid w:val="0064151F"/>
    <w:rsid w:val="00641533"/>
    <w:rsid w:val="0064208D"/>
    <w:rsid w:val="00643475"/>
    <w:rsid w:val="0064396A"/>
    <w:rsid w:val="0064624E"/>
    <w:rsid w:val="00650AB9"/>
    <w:rsid w:val="00652805"/>
    <w:rsid w:val="00655733"/>
    <w:rsid w:val="00655ACD"/>
    <w:rsid w:val="00656A92"/>
    <w:rsid w:val="00656DCF"/>
    <w:rsid w:val="00656DDE"/>
    <w:rsid w:val="0066011D"/>
    <w:rsid w:val="006607C0"/>
    <w:rsid w:val="006613A6"/>
    <w:rsid w:val="006627A2"/>
    <w:rsid w:val="006634E6"/>
    <w:rsid w:val="006655EE"/>
    <w:rsid w:val="00667EE7"/>
    <w:rsid w:val="006702BA"/>
    <w:rsid w:val="00670922"/>
    <w:rsid w:val="00670BE1"/>
    <w:rsid w:val="006720E1"/>
    <w:rsid w:val="0067218F"/>
    <w:rsid w:val="006741F2"/>
    <w:rsid w:val="0067471C"/>
    <w:rsid w:val="00674CC3"/>
    <w:rsid w:val="00675C72"/>
    <w:rsid w:val="006771F9"/>
    <w:rsid w:val="006776D7"/>
    <w:rsid w:val="00681003"/>
    <w:rsid w:val="006817C9"/>
    <w:rsid w:val="00683ECE"/>
    <w:rsid w:val="006914C4"/>
    <w:rsid w:val="006937A5"/>
    <w:rsid w:val="0069573D"/>
    <w:rsid w:val="00695FC2"/>
    <w:rsid w:val="00696949"/>
    <w:rsid w:val="00697052"/>
    <w:rsid w:val="006A2FDA"/>
    <w:rsid w:val="006A46FB"/>
    <w:rsid w:val="006A5E28"/>
    <w:rsid w:val="006A697B"/>
    <w:rsid w:val="006A6C98"/>
    <w:rsid w:val="006A7AFF"/>
    <w:rsid w:val="006B0857"/>
    <w:rsid w:val="006B1816"/>
    <w:rsid w:val="006B2099"/>
    <w:rsid w:val="006B50CF"/>
    <w:rsid w:val="006C03B8"/>
    <w:rsid w:val="006C398B"/>
    <w:rsid w:val="006C48A3"/>
    <w:rsid w:val="006C5EC9"/>
    <w:rsid w:val="006C6059"/>
    <w:rsid w:val="006C7132"/>
    <w:rsid w:val="006C7522"/>
    <w:rsid w:val="006D56DE"/>
    <w:rsid w:val="006D6F08"/>
    <w:rsid w:val="006E02B2"/>
    <w:rsid w:val="006E062C"/>
    <w:rsid w:val="006E1C43"/>
    <w:rsid w:val="006E28B7"/>
    <w:rsid w:val="006E3310"/>
    <w:rsid w:val="006E4393"/>
    <w:rsid w:val="006E4E39"/>
    <w:rsid w:val="006E52F0"/>
    <w:rsid w:val="006E565E"/>
    <w:rsid w:val="006E673D"/>
    <w:rsid w:val="006E6DDA"/>
    <w:rsid w:val="006E7D3B"/>
    <w:rsid w:val="006F1B70"/>
    <w:rsid w:val="006F341D"/>
    <w:rsid w:val="006F3CDE"/>
    <w:rsid w:val="006F578E"/>
    <w:rsid w:val="006F58D4"/>
    <w:rsid w:val="006F78EE"/>
    <w:rsid w:val="006F7D57"/>
    <w:rsid w:val="00700472"/>
    <w:rsid w:val="0070346E"/>
    <w:rsid w:val="00704EDB"/>
    <w:rsid w:val="00706101"/>
    <w:rsid w:val="00707072"/>
    <w:rsid w:val="00707D61"/>
    <w:rsid w:val="00711639"/>
    <w:rsid w:val="007119FD"/>
    <w:rsid w:val="00712287"/>
    <w:rsid w:val="00712772"/>
    <w:rsid w:val="007132FD"/>
    <w:rsid w:val="007148D3"/>
    <w:rsid w:val="00715B9A"/>
    <w:rsid w:val="00715BC3"/>
    <w:rsid w:val="00726EA6"/>
    <w:rsid w:val="00727208"/>
    <w:rsid w:val="00727680"/>
    <w:rsid w:val="0073204F"/>
    <w:rsid w:val="007348B1"/>
    <w:rsid w:val="007362A6"/>
    <w:rsid w:val="00736D7D"/>
    <w:rsid w:val="00740E58"/>
    <w:rsid w:val="007445A0"/>
    <w:rsid w:val="0074524B"/>
    <w:rsid w:val="00747A1C"/>
    <w:rsid w:val="00747D8B"/>
    <w:rsid w:val="00751228"/>
    <w:rsid w:val="00751FE3"/>
    <w:rsid w:val="00754251"/>
    <w:rsid w:val="00754930"/>
    <w:rsid w:val="007565EA"/>
    <w:rsid w:val="007571E1"/>
    <w:rsid w:val="007604B2"/>
    <w:rsid w:val="00765281"/>
    <w:rsid w:val="00766BAD"/>
    <w:rsid w:val="007730BD"/>
    <w:rsid w:val="007755F2"/>
    <w:rsid w:val="00776971"/>
    <w:rsid w:val="00780A21"/>
    <w:rsid w:val="0078177E"/>
    <w:rsid w:val="0078304C"/>
    <w:rsid w:val="00783673"/>
    <w:rsid w:val="00785490"/>
    <w:rsid w:val="007925EA"/>
    <w:rsid w:val="00792BA9"/>
    <w:rsid w:val="00793CD8"/>
    <w:rsid w:val="00795C92"/>
    <w:rsid w:val="00796231"/>
    <w:rsid w:val="007A1CB3"/>
    <w:rsid w:val="007A306F"/>
    <w:rsid w:val="007A43A6"/>
    <w:rsid w:val="007A58A6"/>
    <w:rsid w:val="007A6BF3"/>
    <w:rsid w:val="007B1221"/>
    <w:rsid w:val="007B1916"/>
    <w:rsid w:val="007B3D2D"/>
    <w:rsid w:val="007B50AE"/>
    <w:rsid w:val="007B51DF"/>
    <w:rsid w:val="007B77C3"/>
    <w:rsid w:val="007C05DD"/>
    <w:rsid w:val="007C1ED5"/>
    <w:rsid w:val="007C39F3"/>
    <w:rsid w:val="007C3D18"/>
    <w:rsid w:val="007C60BF"/>
    <w:rsid w:val="007C6A07"/>
    <w:rsid w:val="007C75A1"/>
    <w:rsid w:val="007C77A5"/>
    <w:rsid w:val="007D04E5"/>
    <w:rsid w:val="007D5901"/>
    <w:rsid w:val="007D7526"/>
    <w:rsid w:val="007E4610"/>
    <w:rsid w:val="007E4715"/>
    <w:rsid w:val="007E505B"/>
    <w:rsid w:val="007E7091"/>
    <w:rsid w:val="007E7C94"/>
    <w:rsid w:val="007F0F93"/>
    <w:rsid w:val="00803FAE"/>
    <w:rsid w:val="00804482"/>
    <w:rsid w:val="00804912"/>
    <w:rsid w:val="0080605F"/>
    <w:rsid w:val="00807786"/>
    <w:rsid w:val="00807DCC"/>
    <w:rsid w:val="00811FCB"/>
    <w:rsid w:val="008158D6"/>
    <w:rsid w:val="00817196"/>
    <w:rsid w:val="008235DB"/>
    <w:rsid w:val="00824AB4"/>
    <w:rsid w:val="00825C42"/>
    <w:rsid w:val="00825D25"/>
    <w:rsid w:val="00826A8D"/>
    <w:rsid w:val="00827D6F"/>
    <w:rsid w:val="00831E78"/>
    <w:rsid w:val="0083299B"/>
    <w:rsid w:val="008348DD"/>
    <w:rsid w:val="008376AC"/>
    <w:rsid w:val="00840752"/>
    <w:rsid w:val="0084124A"/>
    <w:rsid w:val="008444E8"/>
    <w:rsid w:val="00844E80"/>
    <w:rsid w:val="00845DA9"/>
    <w:rsid w:val="00846901"/>
    <w:rsid w:val="00846FE7"/>
    <w:rsid w:val="00854F97"/>
    <w:rsid w:val="00856911"/>
    <w:rsid w:val="00857F1B"/>
    <w:rsid w:val="008677FD"/>
    <w:rsid w:val="008706D4"/>
    <w:rsid w:val="00870F8A"/>
    <w:rsid w:val="008719A4"/>
    <w:rsid w:val="00871D23"/>
    <w:rsid w:val="00874312"/>
    <w:rsid w:val="0087437C"/>
    <w:rsid w:val="00875CD7"/>
    <w:rsid w:val="00876B4D"/>
    <w:rsid w:val="00877F18"/>
    <w:rsid w:val="00887824"/>
    <w:rsid w:val="008912FA"/>
    <w:rsid w:val="008925E0"/>
    <w:rsid w:val="00894A88"/>
    <w:rsid w:val="00895386"/>
    <w:rsid w:val="00897258"/>
    <w:rsid w:val="008A1C0D"/>
    <w:rsid w:val="008A21FF"/>
    <w:rsid w:val="008A2CE2"/>
    <w:rsid w:val="008A30AC"/>
    <w:rsid w:val="008A44B8"/>
    <w:rsid w:val="008A51A8"/>
    <w:rsid w:val="008A54C7"/>
    <w:rsid w:val="008A64E9"/>
    <w:rsid w:val="008A77D8"/>
    <w:rsid w:val="008B0483"/>
    <w:rsid w:val="008B120C"/>
    <w:rsid w:val="008B387E"/>
    <w:rsid w:val="008B4024"/>
    <w:rsid w:val="008B51A0"/>
    <w:rsid w:val="008B592A"/>
    <w:rsid w:val="008B6DA5"/>
    <w:rsid w:val="008B767B"/>
    <w:rsid w:val="008B7B5C"/>
    <w:rsid w:val="008C0C99"/>
    <w:rsid w:val="008C2017"/>
    <w:rsid w:val="008C4958"/>
    <w:rsid w:val="008C4BAA"/>
    <w:rsid w:val="008C5DDF"/>
    <w:rsid w:val="008C6AE8"/>
    <w:rsid w:val="008C7573"/>
    <w:rsid w:val="008D023F"/>
    <w:rsid w:val="008D218B"/>
    <w:rsid w:val="008D22AC"/>
    <w:rsid w:val="008D34F1"/>
    <w:rsid w:val="008D39D8"/>
    <w:rsid w:val="008D6D1A"/>
    <w:rsid w:val="008D6F7B"/>
    <w:rsid w:val="008E065E"/>
    <w:rsid w:val="008E0927"/>
    <w:rsid w:val="008E1683"/>
    <w:rsid w:val="008E1909"/>
    <w:rsid w:val="008E21BF"/>
    <w:rsid w:val="008E69A8"/>
    <w:rsid w:val="008E7751"/>
    <w:rsid w:val="008E7B70"/>
    <w:rsid w:val="008E7E93"/>
    <w:rsid w:val="008F0FDE"/>
    <w:rsid w:val="008F118A"/>
    <w:rsid w:val="008F1EAB"/>
    <w:rsid w:val="008F33DC"/>
    <w:rsid w:val="008F477F"/>
    <w:rsid w:val="008F7909"/>
    <w:rsid w:val="00902350"/>
    <w:rsid w:val="0090336B"/>
    <w:rsid w:val="009053AA"/>
    <w:rsid w:val="00906939"/>
    <w:rsid w:val="00910B7D"/>
    <w:rsid w:val="00911DFB"/>
    <w:rsid w:val="009131D8"/>
    <w:rsid w:val="009139D9"/>
    <w:rsid w:val="00914AD8"/>
    <w:rsid w:val="00914DB8"/>
    <w:rsid w:val="00916079"/>
    <w:rsid w:val="00917CE9"/>
    <w:rsid w:val="0092069D"/>
    <w:rsid w:val="00920BF2"/>
    <w:rsid w:val="00921C7A"/>
    <w:rsid w:val="00922010"/>
    <w:rsid w:val="00923631"/>
    <w:rsid w:val="00930085"/>
    <w:rsid w:val="00930C80"/>
    <w:rsid w:val="00931BD9"/>
    <w:rsid w:val="0093476D"/>
    <w:rsid w:val="00934FC4"/>
    <w:rsid w:val="0093618F"/>
    <w:rsid w:val="009368F3"/>
    <w:rsid w:val="00940425"/>
    <w:rsid w:val="00941075"/>
    <w:rsid w:val="00941636"/>
    <w:rsid w:val="00943742"/>
    <w:rsid w:val="00945C05"/>
    <w:rsid w:val="00946945"/>
    <w:rsid w:val="00946D82"/>
    <w:rsid w:val="00947713"/>
    <w:rsid w:val="00950DE7"/>
    <w:rsid w:val="00951A88"/>
    <w:rsid w:val="00953920"/>
    <w:rsid w:val="00953D47"/>
    <w:rsid w:val="0095681E"/>
    <w:rsid w:val="009572D4"/>
    <w:rsid w:val="00961921"/>
    <w:rsid w:val="00962358"/>
    <w:rsid w:val="0096430A"/>
    <w:rsid w:val="0096554B"/>
    <w:rsid w:val="0096584A"/>
    <w:rsid w:val="009705A9"/>
    <w:rsid w:val="00971F08"/>
    <w:rsid w:val="009730B0"/>
    <w:rsid w:val="00973C5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3F34"/>
    <w:rsid w:val="009B4DF4"/>
    <w:rsid w:val="009B5079"/>
    <w:rsid w:val="009B5172"/>
    <w:rsid w:val="009B53E5"/>
    <w:rsid w:val="009B564E"/>
    <w:rsid w:val="009B7E87"/>
    <w:rsid w:val="009C316A"/>
    <w:rsid w:val="009C3F46"/>
    <w:rsid w:val="009C403E"/>
    <w:rsid w:val="009C6957"/>
    <w:rsid w:val="009D4A50"/>
    <w:rsid w:val="009D4FF0"/>
    <w:rsid w:val="009D703C"/>
    <w:rsid w:val="009D718F"/>
    <w:rsid w:val="009E05D7"/>
    <w:rsid w:val="009E068F"/>
    <w:rsid w:val="009E14E0"/>
    <w:rsid w:val="009E35DB"/>
    <w:rsid w:val="009E47A3"/>
    <w:rsid w:val="009F08F3"/>
    <w:rsid w:val="009F344F"/>
    <w:rsid w:val="009F4B02"/>
    <w:rsid w:val="009F561F"/>
    <w:rsid w:val="00A0161C"/>
    <w:rsid w:val="00A024AC"/>
    <w:rsid w:val="00A0390A"/>
    <w:rsid w:val="00A048A8"/>
    <w:rsid w:val="00A04F49"/>
    <w:rsid w:val="00A1238E"/>
    <w:rsid w:val="00A13E54"/>
    <w:rsid w:val="00A17F63"/>
    <w:rsid w:val="00A2052C"/>
    <w:rsid w:val="00A2193B"/>
    <w:rsid w:val="00A22C5A"/>
    <w:rsid w:val="00A22E4E"/>
    <w:rsid w:val="00A2351A"/>
    <w:rsid w:val="00A264A9"/>
    <w:rsid w:val="00A27785"/>
    <w:rsid w:val="00A27CDC"/>
    <w:rsid w:val="00A30187"/>
    <w:rsid w:val="00A32DC9"/>
    <w:rsid w:val="00A3448A"/>
    <w:rsid w:val="00A34DA4"/>
    <w:rsid w:val="00A36297"/>
    <w:rsid w:val="00A3681C"/>
    <w:rsid w:val="00A36BCC"/>
    <w:rsid w:val="00A36CF9"/>
    <w:rsid w:val="00A3723B"/>
    <w:rsid w:val="00A41E2B"/>
    <w:rsid w:val="00A459EE"/>
    <w:rsid w:val="00A45B74"/>
    <w:rsid w:val="00A52E1D"/>
    <w:rsid w:val="00A56FCC"/>
    <w:rsid w:val="00A61499"/>
    <w:rsid w:val="00A625E1"/>
    <w:rsid w:val="00A62A77"/>
    <w:rsid w:val="00A63483"/>
    <w:rsid w:val="00A657D7"/>
    <w:rsid w:val="00A660AC"/>
    <w:rsid w:val="00A66F55"/>
    <w:rsid w:val="00A67E6C"/>
    <w:rsid w:val="00A71A4A"/>
    <w:rsid w:val="00A71B99"/>
    <w:rsid w:val="00A72CBC"/>
    <w:rsid w:val="00A739D0"/>
    <w:rsid w:val="00A73C72"/>
    <w:rsid w:val="00A761D4"/>
    <w:rsid w:val="00A77EC4"/>
    <w:rsid w:val="00A802E6"/>
    <w:rsid w:val="00A8593C"/>
    <w:rsid w:val="00A92879"/>
    <w:rsid w:val="00A9442A"/>
    <w:rsid w:val="00AA016F"/>
    <w:rsid w:val="00AA0F7D"/>
    <w:rsid w:val="00AA1ED6"/>
    <w:rsid w:val="00AA2739"/>
    <w:rsid w:val="00AA51D6"/>
    <w:rsid w:val="00AA6158"/>
    <w:rsid w:val="00AA71AD"/>
    <w:rsid w:val="00AB0BC8"/>
    <w:rsid w:val="00AB11CA"/>
    <w:rsid w:val="00AB14D9"/>
    <w:rsid w:val="00AB4AB8"/>
    <w:rsid w:val="00AB655E"/>
    <w:rsid w:val="00AB77B4"/>
    <w:rsid w:val="00AB7C2B"/>
    <w:rsid w:val="00AC007F"/>
    <w:rsid w:val="00AC1B02"/>
    <w:rsid w:val="00AC2ECD"/>
    <w:rsid w:val="00AC3119"/>
    <w:rsid w:val="00AC49FB"/>
    <w:rsid w:val="00AC5A10"/>
    <w:rsid w:val="00AC7331"/>
    <w:rsid w:val="00AD0AA3"/>
    <w:rsid w:val="00AD1211"/>
    <w:rsid w:val="00AD3F94"/>
    <w:rsid w:val="00AD4A5A"/>
    <w:rsid w:val="00AE143B"/>
    <w:rsid w:val="00AE1E7A"/>
    <w:rsid w:val="00AE27AC"/>
    <w:rsid w:val="00AE3743"/>
    <w:rsid w:val="00AE40E0"/>
    <w:rsid w:val="00AE4DBA"/>
    <w:rsid w:val="00AE4F07"/>
    <w:rsid w:val="00AF1C5D"/>
    <w:rsid w:val="00AF42D7"/>
    <w:rsid w:val="00B006FE"/>
    <w:rsid w:val="00B007CB"/>
    <w:rsid w:val="00B00E1D"/>
    <w:rsid w:val="00B02AA9"/>
    <w:rsid w:val="00B02FA3"/>
    <w:rsid w:val="00B04E2A"/>
    <w:rsid w:val="00B05084"/>
    <w:rsid w:val="00B10186"/>
    <w:rsid w:val="00B1180C"/>
    <w:rsid w:val="00B119F7"/>
    <w:rsid w:val="00B157F9"/>
    <w:rsid w:val="00B20256"/>
    <w:rsid w:val="00B20D09"/>
    <w:rsid w:val="00B2202F"/>
    <w:rsid w:val="00B22285"/>
    <w:rsid w:val="00B22B76"/>
    <w:rsid w:val="00B23F8C"/>
    <w:rsid w:val="00B25703"/>
    <w:rsid w:val="00B2578D"/>
    <w:rsid w:val="00B2763F"/>
    <w:rsid w:val="00B27AAC"/>
    <w:rsid w:val="00B30912"/>
    <w:rsid w:val="00B30929"/>
    <w:rsid w:val="00B30C19"/>
    <w:rsid w:val="00B372AA"/>
    <w:rsid w:val="00B37C5F"/>
    <w:rsid w:val="00B40445"/>
    <w:rsid w:val="00B40694"/>
    <w:rsid w:val="00B41888"/>
    <w:rsid w:val="00B43136"/>
    <w:rsid w:val="00B45A52"/>
    <w:rsid w:val="00B46175"/>
    <w:rsid w:val="00B475E5"/>
    <w:rsid w:val="00B53D99"/>
    <w:rsid w:val="00B54640"/>
    <w:rsid w:val="00B6188F"/>
    <w:rsid w:val="00B6304F"/>
    <w:rsid w:val="00B664C7"/>
    <w:rsid w:val="00B669D6"/>
    <w:rsid w:val="00B73333"/>
    <w:rsid w:val="00B7333D"/>
    <w:rsid w:val="00B735F9"/>
    <w:rsid w:val="00B739F6"/>
    <w:rsid w:val="00B75184"/>
    <w:rsid w:val="00B77A21"/>
    <w:rsid w:val="00B80C45"/>
    <w:rsid w:val="00B81A6C"/>
    <w:rsid w:val="00B854D0"/>
    <w:rsid w:val="00B85DE5"/>
    <w:rsid w:val="00B90F73"/>
    <w:rsid w:val="00B92FF6"/>
    <w:rsid w:val="00B93B59"/>
    <w:rsid w:val="00B9406A"/>
    <w:rsid w:val="00B957A0"/>
    <w:rsid w:val="00BA2280"/>
    <w:rsid w:val="00BA2948"/>
    <w:rsid w:val="00BA2A08"/>
    <w:rsid w:val="00BA56D2"/>
    <w:rsid w:val="00BA76E0"/>
    <w:rsid w:val="00BB18B0"/>
    <w:rsid w:val="00BB2A25"/>
    <w:rsid w:val="00BB51E9"/>
    <w:rsid w:val="00BC0FDC"/>
    <w:rsid w:val="00BC3053"/>
    <w:rsid w:val="00BC4D2E"/>
    <w:rsid w:val="00BD48AC"/>
    <w:rsid w:val="00BD5F1A"/>
    <w:rsid w:val="00BE07E2"/>
    <w:rsid w:val="00BE1234"/>
    <w:rsid w:val="00BE2FA6"/>
    <w:rsid w:val="00BE333F"/>
    <w:rsid w:val="00BE7406"/>
    <w:rsid w:val="00BE7603"/>
    <w:rsid w:val="00BF01AF"/>
    <w:rsid w:val="00BF0DE8"/>
    <w:rsid w:val="00BF147F"/>
    <w:rsid w:val="00BF3279"/>
    <w:rsid w:val="00BF74C7"/>
    <w:rsid w:val="00C015F1"/>
    <w:rsid w:val="00C01F33"/>
    <w:rsid w:val="00C02CC6"/>
    <w:rsid w:val="00C040F7"/>
    <w:rsid w:val="00C041B0"/>
    <w:rsid w:val="00C044AB"/>
    <w:rsid w:val="00C05706"/>
    <w:rsid w:val="00C07377"/>
    <w:rsid w:val="00C10478"/>
    <w:rsid w:val="00C12107"/>
    <w:rsid w:val="00C12A02"/>
    <w:rsid w:val="00C14D4B"/>
    <w:rsid w:val="00C154BB"/>
    <w:rsid w:val="00C21DCB"/>
    <w:rsid w:val="00C24345"/>
    <w:rsid w:val="00C25B3A"/>
    <w:rsid w:val="00C279B5"/>
    <w:rsid w:val="00C27C45"/>
    <w:rsid w:val="00C32BF9"/>
    <w:rsid w:val="00C3719D"/>
    <w:rsid w:val="00C47277"/>
    <w:rsid w:val="00C508D2"/>
    <w:rsid w:val="00C54995"/>
    <w:rsid w:val="00C54D41"/>
    <w:rsid w:val="00C602BE"/>
    <w:rsid w:val="00C60783"/>
    <w:rsid w:val="00C6282B"/>
    <w:rsid w:val="00C62DF2"/>
    <w:rsid w:val="00C6429D"/>
    <w:rsid w:val="00C64672"/>
    <w:rsid w:val="00C661B0"/>
    <w:rsid w:val="00C70697"/>
    <w:rsid w:val="00C72EF4"/>
    <w:rsid w:val="00C75C1C"/>
    <w:rsid w:val="00C75D2F"/>
    <w:rsid w:val="00C767BE"/>
    <w:rsid w:val="00C76E3C"/>
    <w:rsid w:val="00C81568"/>
    <w:rsid w:val="00C8778C"/>
    <w:rsid w:val="00C9027A"/>
    <w:rsid w:val="00C9068E"/>
    <w:rsid w:val="00C90C65"/>
    <w:rsid w:val="00C90EA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3EA0"/>
    <w:rsid w:val="00CC7B45"/>
    <w:rsid w:val="00CD1188"/>
    <w:rsid w:val="00CD2ED1"/>
    <w:rsid w:val="00CD337B"/>
    <w:rsid w:val="00CD3CEE"/>
    <w:rsid w:val="00CD752C"/>
    <w:rsid w:val="00CE0424"/>
    <w:rsid w:val="00CE0995"/>
    <w:rsid w:val="00CE13F7"/>
    <w:rsid w:val="00CE4F87"/>
    <w:rsid w:val="00CE7561"/>
    <w:rsid w:val="00CF1354"/>
    <w:rsid w:val="00CF2EBC"/>
    <w:rsid w:val="00CF3B1F"/>
    <w:rsid w:val="00CF3BF6"/>
    <w:rsid w:val="00CF43FC"/>
    <w:rsid w:val="00CF625B"/>
    <w:rsid w:val="00CF687E"/>
    <w:rsid w:val="00D0349B"/>
    <w:rsid w:val="00D10249"/>
    <w:rsid w:val="00D10AEF"/>
    <w:rsid w:val="00D115C3"/>
    <w:rsid w:val="00D11897"/>
    <w:rsid w:val="00D11AD3"/>
    <w:rsid w:val="00D13135"/>
    <w:rsid w:val="00D13E4E"/>
    <w:rsid w:val="00D147DE"/>
    <w:rsid w:val="00D1511B"/>
    <w:rsid w:val="00D239A7"/>
    <w:rsid w:val="00D23F47"/>
    <w:rsid w:val="00D27916"/>
    <w:rsid w:val="00D30244"/>
    <w:rsid w:val="00D305E5"/>
    <w:rsid w:val="00D315DF"/>
    <w:rsid w:val="00D317A6"/>
    <w:rsid w:val="00D337A3"/>
    <w:rsid w:val="00D35821"/>
    <w:rsid w:val="00D36E71"/>
    <w:rsid w:val="00D37D87"/>
    <w:rsid w:val="00D40B33"/>
    <w:rsid w:val="00D4318F"/>
    <w:rsid w:val="00D438BF"/>
    <w:rsid w:val="00D440F8"/>
    <w:rsid w:val="00D50F97"/>
    <w:rsid w:val="00D546FF"/>
    <w:rsid w:val="00D55AD5"/>
    <w:rsid w:val="00D56566"/>
    <w:rsid w:val="00D56E57"/>
    <w:rsid w:val="00D570C5"/>
    <w:rsid w:val="00D575C7"/>
    <w:rsid w:val="00D576CA"/>
    <w:rsid w:val="00D60DD4"/>
    <w:rsid w:val="00D61AF5"/>
    <w:rsid w:val="00D64850"/>
    <w:rsid w:val="00D652B5"/>
    <w:rsid w:val="00D66155"/>
    <w:rsid w:val="00D708B0"/>
    <w:rsid w:val="00D77B1D"/>
    <w:rsid w:val="00D8021F"/>
    <w:rsid w:val="00D80383"/>
    <w:rsid w:val="00D823C6"/>
    <w:rsid w:val="00D83C3A"/>
    <w:rsid w:val="00D859BC"/>
    <w:rsid w:val="00D86CA3"/>
    <w:rsid w:val="00D871CE"/>
    <w:rsid w:val="00D87F1F"/>
    <w:rsid w:val="00D9196D"/>
    <w:rsid w:val="00D92982"/>
    <w:rsid w:val="00D93A93"/>
    <w:rsid w:val="00D96D86"/>
    <w:rsid w:val="00DA305E"/>
    <w:rsid w:val="00DA5417"/>
    <w:rsid w:val="00DA56E8"/>
    <w:rsid w:val="00DA6961"/>
    <w:rsid w:val="00DA7A94"/>
    <w:rsid w:val="00DB0814"/>
    <w:rsid w:val="00DB0A9F"/>
    <w:rsid w:val="00DB377D"/>
    <w:rsid w:val="00DB6CFF"/>
    <w:rsid w:val="00DC2D36"/>
    <w:rsid w:val="00DC53EF"/>
    <w:rsid w:val="00DD7C9C"/>
    <w:rsid w:val="00DE41DB"/>
    <w:rsid w:val="00DE5608"/>
    <w:rsid w:val="00DE58D0"/>
    <w:rsid w:val="00DE5FA6"/>
    <w:rsid w:val="00DE654F"/>
    <w:rsid w:val="00DF0B6E"/>
    <w:rsid w:val="00DF15E0"/>
    <w:rsid w:val="00DF1781"/>
    <w:rsid w:val="00DF37A0"/>
    <w:rsid w:val="00E110E7"/>
    <w:rsid w:val="00E11163"/>
    <w:rsid w:val="00E11B20"/>
    <w:rsid w:val="00E1523B"/>
    <w:rsid w:val="00E15569"/>
    <w:rsid w:val="00E17FA2"/>
    <w:rsid w:val="00E22330"/>
    <w:rsid w:val="00E22D88"/>
    <w:rsid w:val="00E262AA"/>
    <w:rsid w:val="00E30B5A"/>
    <w:rsid w:val="00E3123D"/>
    <w:rsid w:val="00E31461"/>
    <w:rsid w:val="00E31D43"/>
    <w:rsid w:val="00E32608"/>
    <w:rsid w:val="00E34188"/>
    <w:rsid w:val="00E34B6E"/>
    <w:rsid w:val="00E35559"/>
    <w:rsid w:val="00E3723A"/>
    <w:rsid w:val="00E37860"/>
    <w:rsid w:val="00E40888"/>
    <w:rsid w:val="00E41919"/>
    <w:rsid w:val="00E42451"/>
    <w:rsid w:val="00E4375A"/>
    <w:rsid w:val="00E437DE"/>
    <w:rsid w:val="00E44147"/>
    <w:rsid w:val="00E446F1"/>
    <w:rsid w:val="00E4543C"/>
    <w:rsid w:val="00E455B3"/>
    <w:rsid w:val="00E46886"/>
    <w:rsid w:val="00E47AEF"/>
    <w:rsid w:val="00E50DFB"/>
    <w:rsid w:val="00E53B75"/>
    <w:rsid w:val="00E54E3B"/>
    <w:rsid w:val="00E57565"/>
    <w:rsid w:val="00E63838"/>
    <w:rsid w:val="00E639F0"/>
    <w:rsid w:val="00E64434"/>
    <w:rsid w:val="00E65342"/>
    <w:rsid w:val="00E67C51"/>
    <w:rsid w:val="00E72EFC"/>
    <w:rsid w:val="00E758EC"/>
    <w:rsid w:val="00E77D16"/>
    <w:rsid w:val="00E8234C"/>
    <w:rsid w:val="00E83AA9"/>
    <w:rsid w:val="00E83EB6"/>
    <w:rsid w:val="00E85928"/>
    <w:rsid w:val="00E87822"/>
    <w:rsid w:val="00E90395"/>
    <w:rsid w:val="00E90E49"/>
    <w:rsid w:val="00E917F9"/>
    <w:rsid w:val="00E924D8"/>
    <w:rsid w:val="00E9291C"/>
    <w:rsid w:val="00E92CE2"/>
    <w:rsid w:val="00E93C36"/>
    <w:rsid w:val="00E93FFE"/>
    <w:rsid w:val="00E94F8A"/>
    <w:rsid w:val="00E97142"/>
    <w:rsid w:val="00EA385C"/>
    <w:rsid w:val="00EA671D"/>
    <w:rsid w:val="00EA7A41"/>
    <w:rsid w:val="00EB077B"/>
    <w:rsid w:val="00EB4EA2"/>
    <w:rsid w:val="00EB648E"/>
    <w:rsid w:val="00EC279C"/>
    <w:rsid w:val="00EC27C6"/>
    <w:rsid w:val="00EC2DDF"/>
    <w:rsid w:val="00EC4207"/>
    <w:rsid w:val="00EC5653"/>
    <w:rsid w:val="00EC71CE"/>
    <w:rsid w:val="00ED1006"/>
    <w:rsid w:val="00ED38AC"/>
    <w:rsid w:val="00ED7379"/>
    <w:rsid w:val="00EF1031"/>
    <w:rsid w:val="00EF18FE"/>
    <w:rsid w:val="00EF5787"/>
    <w:rsid w:val="00EF60D0"/>
    <w:rsid w:val="00F044C9"/>
    <w:rsid w:val="00F0528D"/>
    <w:rsid w:val="00F05D90"/>
    <w:rsid w:val="00F06C67"/>
    <w:rsid w:val="00F06DFD"/>
    <w:rsid w:val="00F06E80"/>
    <w:rsid w:val="00F071D1"/>
    <w:rsid w:val="00F07533"/>
    <w:rsid w:val="00F07CF6"/>
    <w:rsid w:val="00F10629"/>
    <w:rsid w:val="00F138FC"/>
    <w:rsid w:val="00F15FA5"/>
    <w:rsid w:val="00F209B7"/>
    <w:rsid w:val="00F20C27"/>
    <w:rsid w:val="00F217B1"/>
    <w:rsid w:val="00F2376F"/>
    <w:rsid w:val="00F23FD6"/>
    <w:rsid w:val="00F243D8"/>
    <w:rsid w:val="00F30828"/>
    <w:rsid w:val="00F313D6"/>
    <w:rsid w:val="00F319A3"/>
    <w:rsid w:val="00F319F1"/>
    <w:rsid w:val="00F32804"/>
    <w:rsid w:val="00F37407"/>
    <w:rsid w:val="00F40F0C"/>
    <w:rsid w:val="00F411F6"/>
    <w:rsid w:val="00F417E8"/>
    <w:rsid w:val="00F4766C"/>
    <w:rsid w:val="00F507D1"/>
    <w:rsid w:val="00F519CE"/>
    <w:rsid w:val="00F51ADA"/>
    <w:rsid w:val="00F54B1A"/>
    <w:rsid w:val="00F54DA9"/>
    <w:rsid w:val="00F607C5"/>
    <w:rsid w:val="00F60DEA"/>
    <w:rsid w:val="00F6302A"/>
    <w:rsid w:val="00F6337D"/>
    <w:rsid w:val="00F64C2B"/>
    <w:rsid w:val="00F651BE"/>
    <w:rsid w:val="00F6619E"/>
    <w:rsid w:val="00F67F53"/>
    <w:rsid w:val="00F703BE"/>
    <w:rsid w:val="00F71F69"/>
    <w:rsid w:val="00F72B72"/>
    <w:rsid w:val="00F74BB9"/>
    <w:rsid w:val="00F75582"/>
    <w:rsid w:val="00F76B67"/>
    <w:rsid w:val="00F76EFA"/>
    <w:rsid w:val="00F804BE"/>
    <w:rsid w:val="00F817CE"/>
    <w:rsid w:val="00F8456C"/>
    <w:rsid w:val="00F859D8"/>
    <w:rsid w:val="00F868F5"/>
    <w:rsid w:val="00F8762A"/>
    <w:rsid w:val="00F9056A"/>
    <w:rsid w:val="00F90C1C"/>
    <w:rsid w:val="00F90F8D"/>
    <w:rsid w:val="00F92782"/>
    <w:rsid w:val="00F93A23"/>
    <w:rsid w:val="00F93AA9"/>
    <w:rsid w:val="00F96985"/>
    <w:rsid w:val="00F97838"/>
    <w:rsid w:val="00FA2BB3"/>
    <w:rsid w:val="00FA33A2"/>
    <w:rsid w:val="00FA714D"/>
    <w:rsid w:val="00FB458A"/>
    <w:rsid w:val="00FB4C80"/>
    <w:rsid w:val="00FB5564"/>
    <w:rsid w:val="00FB6A6A"/>
    <w:rsid w:val="00FC13B5"/>
    <w:rsid w:val="00FC2440"/>
    <w:rsid w:val="00FC7429"/>
    <w:rsid w:val="00FD017B"/>
    <w:rsid w:val="00FD07F6"/>
    <w:rsid w:val="00FD1EC8"/>
    <w:rsid w:val="00FD24A9"/>
    <w:rsid w:val="00FD283D"/>
    <w:rsid w:val="00FD47ED"/>
    <w:rsid w:val="00FD74DB"/>
    <w:rsid w:val="00FD7660"/>
    <w:rsid w:val="00FE0655"/>
    <w:rsid w:val="00FE142D"/>
    <w:rsid w:val="00FE2365"/>
    <w:rsid w:val="00FE2BBB"/>
    <w:rsid w:val="00FE4C7B"/>
    <w:rsid w:val="00FE7336"/>
    <w:rsid w:val="00FE787C"/>
    <w:rsid w:val="00FF2215"/>
    <w:rsid w:val="00FF2925"/>
    <w:rsid w:val="00FF45A5"/>
    <w:rsid w:val="00FF5C91"/>
    <w:rsid w:val="00FF7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aliases w:val="cap"/>
    <w:basedOn w:val="Normal"/>
    <w:next w:val="Normal"/>
    <w:link w:val="CaptionChar"/>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link w:val="ReferenceChar"/>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qFormat/>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9"/>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uiPriority w:val="99"/>
    <w:rsid w:val="00FD24A9"/>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styleId="UnresolvedMention">
    <w:name w:val="Unresolved Mention"/>
    <w:basedOn w:val="DefaultParagraphFont"/>
    <w:uiPriority w:val="99"/>
    <w:semiHidden/>
    <w:unhideWhenUsed/>
    <w:rsid w:val="006E6DDA"/>
    <w:rPr>
      <w:color w:val="605E5C"/>
      <w:shd w:val="clear" w:color="auto" w:fill="E1DFDD"/>
    </w:rPr>
  </w:style>
  <w:style w:type="table" w:styleId="TableGrid">
    <w:name w:val="Table Grid"/>
    <w:basedOn w:val="TableNormal"/>
    <w:uiPriority w:val="39"/>
    <w:rsid w:val="00D317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ListNumber2"/>
    <w:rsid w:val="00D317A6"/>
    <w:pPr>
      <w:ind w:left="926" w:hanging="360"/>
      <w:contextualSpacing/>
    </w:pPr>
    <w:rPr>
      <w:lang w:eastAsia="ja-JP"/>
    </w:rPr>
  </w:style>
  <w:style w:type="character" w:customStyle="1" w:styleId="CaptionChar">
    <w:name w:val="Caption Char"/>
    <w:aliases w:val="cap Char"/>
    <w:link w:val="Caption"/>
    <w:locked/>
    <w:rsid w:val="00D317A6"/>
    <w:rPr>
      <w:rFonts w:ascii="Arial" w:hAnsi="Arial"/>
      <w:b/>
      <w:bCs/>
      <w:lang w:val="en-GB" w:eastAsia="zh-CN"/>
    </w:rPr>
  </w:style>
  <w:style w:type="character" w:customStyle="1" w:styleId="ReferenceChar">
    <w:name w:val="Reference Char"/>
    <w:link w:val="Reference"/>
    <w:locked/>
    <w:rsid w:val="00C62DF2"/>
    <w:rPr>
      <w:rFonts w:ascii="Arial" w:hAnsi="Arial"/>
      <w:lang w:val="en-GB" w:eastAsia="zh-CN"/>
    </w:rPr>
  </w:style>
  <w:style w:type="paragraph" w:styleId="ListNumber4">
    <w:name w:val="List Number 4"/>
    <w:basedOn w:val="Normal"/>
    <w:rsid w:val="00700472"/>
    <w:pPr>
      <w:numPr>
        <w:numId w:val="10"/>
      </w:numPr>
      <w:tabs>
        <w:tab w:val="left" w:pos="720"/>
        <w:tab w:val="left" w:pos="1209"/>
      </w:tabs>
      <w:spacing w:after="180"/>
      <w:ind w:left="1209"/>
      <w:jc w:val="left"/>
    </w:pPr>
    <w:rPr>
      <w:rFonts w:ascii="Times New Roman" w:eastAsia="MS Mincho" w:hAnsi="Times New Roman"/>
      <w:lang w:eastAsia="en-GB"/>
    </w:rPr>
  </w:style>
  <w:style w:type="character" w:customStyle="1" w:styleId="HeaderChar">
    <w:name w:val="Header Char"/>
    <w:link w:val="Header"/>
    <w:rsid w:val="004741B6"/>
    <w:rPr>
      <w:rFonts w:ascii="Arial" w:hAnsi="Arial" w:cs="Arial"/>
      <w:b/>
      <w:bCs/>
      <w:noProof/>
      <w:sz w:val="18"/>
      <w:szCs w:val="18"/>
      <w:lang w:eastAsia="zh-CN"/>
    </w:rPr>
  </w:style>
  <w:style w:type="paragraph" w:styleId="Revision">
    <w:name w:val="Revision"/>
    <w:hidden/>
    <w:uiPriority w:val="99"/>
    <w:semiHidden/>
    <w:rsid w:val="007565EA"/>
    <w:rPr>
      <w:rFonts w:ascii="Arial" w:hAnsi="Arial"/>
      <w:lang w:val="en-GB" w:eastAsia="zh-CN"/>
    </w:rPr>
  </w:style>
  <w:style w:type="paragraph" w:customStyle="1" w:styleId="PL">
    <w:name w:val="PL"/>
    <w:link w:val="PLChar"/>
    <w:qFormat/>
    <w:rsid w:val="00110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1072F"/>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4253789">
      <w:bodyDiv w:val="1"/>
      <w:marLeft w:val="0"/>
      <w:marRight w:val="0"/>
      <w:marTop w:val="0"/>
      <w:marBottom w:val="0"/>
      <w:divBdr>
        <w:top w:val="none" w:sz="0" w:space="0" w:color="auto"/>
        <w:left w:val="none" w:sz="0" w:space="0" w:color="auto"/>
        <w:bottom w:val="none" w:sz="0" w:space="0" w:color="auto"/>
        <w:right w:val="none" w:sz="0" w:space="0" w:color="auto"/>
      </w:divBdr>
    </w:div>
    <w:div w:id="27062454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6065406">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28560141">
      <w:bodyDiv w:val="1"/>
      <w:marLeft w:val="0"/>
      <w:marRight w:val="0"/>
      <w:marTop w:val="0"/>
      <w:marBottom w:val="0"/>
      <w:divBdr>
        <w:top w:val="none" w:sz="0" w:space="0" w:color="auto"/>
        <w:left w:val="none" w:sz="0" w:space="0" w:color="auto"/>
        <w:bottom w:val="none" w:sz="0" w:space="0" w:color="auto"/>
        <w:right w:val="none" w:sz="0" w:space="0" w:color="auto"/>
      </w:divBdr>
      <w:divsChild>
        <w:div w:id="1012487762">
          <w:marLeft w:val="1699"/>
          <w:marRight w:val="0"/>
          <w:marTop w:val="60"/>
          <w:marBottom w:val="0"/>
          <w:divBdr>
            <w:top w:val="none" w:sz="0" w:space="0" w:color="auto"/>
            <w:left w:val="none" w:sz="0" w:space="0" w:color="auto"/>
            <w:bottom w:val="none" w:sz="0" w:space="0" w:color="auto"/>
            <w:right w:val="none" w:sz="0" w:space="0" w:color="auto"/>
          </w:divBdr>
        </w:div>
        <w:div w:id="592978230">
          <w:marLeft w:val="2261"/>
          <w:marRight w:val="0"/>
          <w:marTop w:val="60"/>
          <w:marBottom w:val="0"/>
          <w:divBdr>
            <w:top w:val="none" w:sz="0" w:space="0" w:color="auto"/>
            <w:left w:val="none" w:sz="0" w:space="0" w:color="auto"/>
            <w:bottom w:val="none" w:sz="0" w:space="0" w:color="auto"/>
            <w:right w:val="none" w:sz="0" w:space="0" w:color="auto"/>
          </w:divBdr>
        </w:div>
        <w:div w:id="1437015545">
          <w:marLeft w:val="1699"/>
          <w:marRight w:val="0"/>
          <w:marTop w:val="60"/>
          <w:marBottom w:val="0"/>
          <w:divBdr>
            <w:top w:val="none" w:sz="0" w:space="0" w:color="auto"/>
            <w:left w:val="none" w:sz="0" w:space="0" w:color="auto"/>
            <w:bottom w:val="none" w:sz="0" w:space="0" w:color="auto"/>
            <w:right w:val="none" w:sz="0" w:space="0" w:color="auto"/>
          </w:divBdr>
        </w:div>
        <w:div w:id="1631590743">
          <w:marLeft w:val="2261"/>
          <w:marRight w:val="0"/>
          <w:marTop w:val="60"/>
          <w:marBottom w:val="0"/>
          <w:divBdr>
            <w:top w:val="none" w:sz="0" w:space="0" w:color="auto"/>
            <w:left w:val="none" w:sz="0" w:space="0" w:color="auto"/>
            <w:bottom w:val="none" w:sz="0" w:space="0" w:color="auto"/>
            <w:right w:val="none" w:sz="0" w:space="0" w:color="auto"/>
          </w:divBdr>
        </w:div>
        <w:div w:id="1609310444">
          <w:marLeft w:val="1699"/>
          <w:marRight w:val="0"/>
          <w:marTop w:val="60"/>
          <w:marBottom w:val="0"/>
          <w:divBdr>
            <w:top w:val="none" w:sz="0" w:space="0" w:color="auto"/>
            <w:left w:val="none" w:sz="0" w:space="0" w:color="auto"/>
            <w:bottom w:val="none" w:sz="0" w:space="0" w:color="auto"/>
            <w:right w:val="none" w:sz="0" w:space="0" w:color="auto"/>
          </w:divBdr>
        </w:div>
        <w:div w:id="2026129770">
          <w:marLeft w:val="1699"/>
          <w:marRight w:val="0"/>
          <w:marTop w:val="60"/>
          <w:marBottom w:val="0"/>
          <w:divBdr>
            <w:top w:val="none" w:sz="0" w:space="0" w:color="auto"/>
            <w:left w:val="none" w:sz="0" w:space="0" w:color="auto"/>
            <w:bottom w:val="none" w:sz="0" w:space="0" w:color="auto"/>
            <w:right w:val="none" w:sz="0" w:space="0" w:color="auto"/>
          </w:divBdr>
        </w:div>
        <w:div w:id="1948273518">
          <w:marLeft w:val="2261"/>
          <w:marRight w:val="0"/>
          <w:marTop w:val="60"/>
          <w:marBottom w:val="0"/>
          <w:divBdr>
            <w:top w:val="none" w:sz="0" w:space="0" w:color="auto"/>
            <w:left w:val="none" w:sz="0" w:space="0" w:color="auto"/>
            <w:bottom w:val="none" w:sz="0" w:space="0" w:color="auto"/>
            <w:right w:val="none" w:sz="0" w:space="0" w:color="auto"/>
          </w:divBdr>
        </w:div>
        <w:div w:id="1269316248">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45FC9-D871-4AF8-A10E-A7D9C3B3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74645C-6A0B-4DD2-8C9B-85BADEFA9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TotalTime>
  <Pages>2</Pages>
  <Words>486</Words>
  <Characters>3937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Riikka Susitaival</cp:lastModifiedBy>
  <cp:revision>7</cp:revision>
  <dcterms:created xsi:type="dcterms:W3CDTF">2018-12-02T17:55:00Z</dcterms:created>
  <dcterms:modified xsi:type="dcterms:W3CDTF">2018-12-03T20:36:00Z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0x010100364BACF91AB9B04BA611BD733272C84E</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Date">
    <vt:lpwstr>2018-09-03</vt:lpwstr>
  </property>
</Properties>
</file>